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85" w:rsidRDefault="00671FE5">
      <w:pPr>
        <w:spacing w:beforeAutospacing="1" w:afterAutospacing="1" w:line="360" w:lineRule="auto"/>
        <w:rPr>
          <w:rFonts w:ascii="Times New Roman" w:hAnsi="Times New Roman" w:cs="Times New Roman"/>
          <w:sz w:val="28"/>
          <w:highlight w:val="yellow"/>
        </w:rPr>
      </w:pPr>
      <w:r>
        <w:rPr>
          <w:rFonts w:ascii="Times New Roman" w:hAnsi="Times New Roman" w:cs="Times New Roman"/>
          <w:sz w:val="28"/>
          <w:szCs w:val="28"/>
          <w:highlight w:val="white"/>
        </w:rPr>
        <w:t>УДК 338.012</w:t>
      </w:r>
    </w:p>
    <w:p w:rsidR="00951285" w:rsidRDefault="00671FE5">
      <w:pPr>
        <w:spacing w:beforeAutospacing="1" w:afterAutospacing="1" w:line="360" w:lineRule="auto"/>
        <w:rPr>
          <w:rFonts w:ascii="Times New Roman" w:hAnsi="Times New Roman" w:cs="Times New Roman"/>
          <w:sz w:val="28"/>
          <w:szCs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 МГТУ им. Н.Э. Баумана.</w:t>
      </w:r>
    </w:p>
    <w:p w:rsidR="00951285" w:rsidRDefault="00671FE5">
      <w:pPr>
        <w:spacing w:before="280" w:after="280" w:line="360" w:lineRule="auto"/>
        <w:rPr>
          <w:lang w:val="en-US"/>
        </w:rPr>
      </w:pPr>
      <w:proofErr w:type="spellStart"/>
      <w:r>
        <w:rPr>
          <w:rFonts w:ascii="Times New Roman" w:hAnsi="Times New Roman"/>
          <w:b/>
          <w:sz w:val="28"/>
          <w:szCs w:val="28"/>
          <w:lang w:val="en-US"/>
        </w:rPr>
        <w:t>Sokolov</w:t>
      </w:r>
      <w:proofErr w:type="spellEnd"/>
      <w:r>
        <w:rPr>
          <w:rFonts w:ascii="Times New Roman" w:hAnsi="Times New Roman"/>
          <w:b/>
          <w:sz w:val="28"/>
          <w:szCs w:val="28"/>
          <w:lang w:val="en-US"/>
        </w:rPr>
        <w:t xml:space="preserve"> E.V.</w:t>
      </w:r>
      <w:r>
        <w:rPr>
          <w:rFonts w:ascii="Times New Roman" w:hAnsi="Times New Roman"/>
          <w:sz w:val="28"/>
          <w:szCs w:val="28"/>
          <w:lang w:val="en-US"/>
        </w:rPr>
        <w:t xml:space="preserve"> – Doctor of Technical Sciences, Head of the Department of “Finance”, Bauman Moscow State Technical University (BMSTU).</w:t>
      </w:r>
    </w:p>
    <w:p w:rsidR="00951285" w:rsidRPr="00671FE5" w:rsidRDefault="00671FE5">
      <w:pPr>
        <w:spacing w:before="280" w:after="280" w:line="360" w:lineRule="auto"/>
      </w:pPr>
      <w:r>
        <w:rPr>
          <w:rFonts w:ascii="Times New Roman" w:hAnsi="Times New Roman"/>
          <w:b/>
          <w:sz w:val="28"/>
          <w:szCs w:val="28"/>
        </w:rPr>
        <w:t>КОСТЫРИН Евгений Вячеславович</w:t>
      </w:r>
      <w:r>
        <w:rPr>
          <w:rFonts w:ascii="Times New Roman" w:hAnsi="Times New Roman"/>
          <w:sz w:val="28"/>
          <w:szCs w:val="28"/>
        </w:rPr>
        <w:t xml:space="preserve"> – д.э.н., профессор кафедры </w:t>
      </w:r>
      <w:r>
        <w:rPr>
          <w:rFonts w:ascii="Times New Roman" w:hAnsi="Times New Roman"/>
          <w:sz w:val="28"/>
          <w:szCs w:val="28"/>
        </w:rPr>
        <w:br/>
        <w:t>ИБМ5 «Финансы» МГТУ им. Н</w:t>
      </w:r>
      <w:r w:rsidRPr="00671FE5">
        <w:rPr>
          <w:rFonts w:ascii="Times New Roman" w:hAnsi="Times New Roman"/>
          <w:sz w:val="28"/>
          <w:szCs w:val="28"/>
        </w:rPr>
        <w:t>.</w:t>
      </w:r>
      <w:r>
        <w:rPr>
          <w:rFonts w:ascii="Times New Roman" w:hAnsi="Times New Roman"/>
          <w:sz w:val="28"/>
          <w:szCs w:val="28"/>
        </w:rPr>
        <w:t>Э</w:t>
      </w:r>
      <w:r w:rsidRPr="00671FE5">
        <w:rPr>
          <w:rFonts w:ascii="Times New Roman" w:hAnsi="Times New Roman"/>
          <w:sz w:val="28"/>
          <w:szCs w:val="28"/>
        </w:rPr>
        <w:t xml:space="preserve">. </w:t>
      </w:r>
      <w:r>
        <w:rPr>
          <w:rFonts w:ascii="Times New Roman" w:hAnsi="Times New Roman"/>
          <w:sz w:val="28"/>
          <w:szCs w:val="28"/>
        </w:rPr>
        <w:t>Баумана</w:t>
      </w:r>
      <w:r w:rsidRPr="00671FE5">
        <w:rPr>
          <w:rFonts w:ascii="Times New Roman" w:hAnsi="Times New Roman"/>
          <w:sz w:val="28"/>
          <w:szCs w:val="28"/>
        </w:rPr>
        <w:t>.</w:t>
      </w:r>
    </w:p>
    <w:p w:rsidR="00951285" w:rsidRDefault="00671FE5">
      <w:pPr>
        <w:spacing w:before="280" w:after="280" w:line="360" w:lineRule="auto"/>
        <w:rPr>
          <w:rFonts w:ascii="Times New Roman" w:hAnsi="Times New Roman"/>
          <w:lang w:val="en-US"/>
        </w:rPr>
      </w:pPr>
      <w:proofErr w:type="spellStart"/>
      <w:r>
        <w:rPr>
          <w:rFonts w:ascii="Times New Roman" w:hAnsi="Times New Roman"/>
          <w:b/>
          <w:sz w:val="28"/>
          <w:szCs w:val="28"/>
          <w:lang w:val="en-US"/>
        </w:rPr>
        <w:t>Kostyrin</w:t>
      </w:r>
      <w:proofErr w:type="spellEnd"/>
      <w:r>
        <w:rPr>
          <w:rFonts w:ascii="Times New Roman" w:hAnsi="Times New Roman"/>
          <w:b/>
          <w:sz w:val="28"/>
          <w:szCs w:val="28"/>
          <w:lang w:val="en-US"/>
        </w:rPr>
        <w:t xml:space="preserve"> E.V.</w:t>
      </w:r>
      <w:r>
        <w:rPr>
          <w:rFonts w:ascii="Times New Roman" w:hAnsi="Times New Roman"/>
          <w:sz w:val="28"/>
          <w:szCs w:val="28"/>
          <w:lang w:val="en-US"/>
        </w:rPr>
        <w:t xml:space="preserve"> – Doctor of Economic Sciences, Professor, Sub-faculty of Finance of Engineering Business and Management faculty (EBM5), Bauman Moscow State Technical University (BMSTU).</w:t>
      </w:r>
    </w:p>
    <w:p w:rsidR="00951285" w:rsidRDefault="00671FE5">
      <w:pPr>
        <w:spacing w:before="280" w:after="280" w:line="360" w:lineRule="auto"/>
        <w:rPr>
          <w:lang w:val="en-US"/>
        </w:rPr>
      </w:pPr>
      <w:r>
        <w:rPr>
          <w:rFonts w:ascii="Times New Roman" w:hAnsi="Times New Roman"/>
          <w:b/>
          <w:sz w:val="28"/>
          <w:szCs w:val="28"/>
        </w:rPr>
        <w:t>ЛАСУНОВА Светлана Владимировна</w:t>
      </w:r>
      <w:r>
        <w:rPr>
          <w:rFonts w:ascii="Times New Roman" w:hAnsi="Times New Roman"/>
          <w:sz w:val="28"/>
          <w:szCs w:val="28"/>
        </w:rPr>
        <w:t xml:space="preserve"> – магистр кафедры ИБМ5 «Финансы» МГТУ им. Н</w:t>
      </w:r>
      <w:r>
        <w:rPr>
          <w:rFonts w:ascii="Times New Roman" w:hAnsi="Times New Roman"/>
          <w:sz w:val="28"/>
          <w:szCs w:val="28"/>
          <w:lang w:val="en-US"/>
        </w:rPr>
        <w:t>.</w:t>
      </w:r>
      <w:r>
        <w:rPr>
          <w:rFonts w:ascii="Times New Roman" w:hAnsi="Times New Roman"/>
          <w:sz w:val="28"/>
          <w:szCs w:val="28"/>
        </w:rPr>
        <w:t>Э</w:t>
      </w:r>
      <w:r>
        <w:rPr>
          <w:rFonts w:ascii="Times New Roman" w:hAnsi="Times New Roman"/>
          <w:sz w:val="28"/>
          <w:szCs w:val="28"/>
          <w:lang w:val="en-US"/>
        </w:rPr>
        <w:t xml:space="preserve">. </w:t>
      </w:r>
      <w:r>
        <w:rPr>
          <w:rFonts w:ascii="Times New Roman" w:hAnsi="Times New Roman"/>
          <w:sz w:val="28"/>
          <w:szCs w:val="28"/>
        </w:rPr>
        <w:t>Баумана</w:t>
      </w:r>
      <w:r>
        <w:rPr>
          <w:rFonts w:ascii="Times New Roman" w:hAnsi="Times New Roman"/>
          <w:sz w:val="28"/>
          <w:szCs w:val="28"/>
          <w:lang w:val="en-US"/>
        </w:rPr>
        <w:t>.</w:t>
      </w:r>
    </w:p>
    <w:p w:rsidR="00951285" w:rsidRDefault="00671FE5">
      <w:pPr>
        <w:spacing w:before="280" w:after="280" w:line="360" w:lineRule="auto"/>
        <w:rPr>
          <w:lang w:val="en-US"/>
        </w:rPr>
      </w:pPr>
      <w:proofErr w:type="spellStart"/>
      <w:r>
        <w:rPr>
          <w:rFonts w:ascii="Times New Roman" w:hAnsi="Times New Roman"/>
          <w:b/>
          <w:sz w:val="28"/>
          <w:szCs w:val="28"/>
          <w:lang w:val="en-US"/>
        </w:rPr>
        <w:t>Lasunova</w:t>
      </w:r>
      <w:proofErr w:type="spellEnd"/>
      <w:r>
        <w:rPr>
          <w:rFonts w:ascii="Times New Roman" w:hAnsi="Times New Roman"/>
          <w:b/>
          <w:sz w:val="28"/>
          <w:szCs w:val="28"/>
          <w:lang w:val="en-US"/>
        </w:rPr>
        <w:t xml:space="preserve"> S.V.</w:t>
      </w:r>
      <w:r>
        <w:rPr>
          <w:rFonts w:ascii="Times New Roman" w:hAnsi="Times New Roman"/>
          <w:sz w:val="28"/>
          <w:szCs w:val="28"/>
          <w:lang w:val="en-US"/>
        </w:rPr>
        <w:t xml:space="preserve"> – Master of the Department of EBM5 “Finance” of Bauman Moscow State Technical University.</w:t>
      </w:r>
    </w:p>
    <w:p w:rsidR="00951285" w:rsidRDefault="00671FE5" w:rsidP="00671FE5">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СОЦИАЛЬНЫЕ ФИНАНСОВЫЕ ТЕХНОЛОГИИ РАЗВИТИЯ ЗДРАВООХРАНЕНИЯ НА ОСНОВЕ МЕДИЦИНСКИХ НАКОПИТЕЛЬНЫХ СЧЕТОВ</w:t>
      </w:r>
    </w:p>
    <w:p w:rsidR="00671FE5" w:rsidRPr="00671FE5" w:rsidRDefault="00671FE5" w:rsidP="00671FE5">
      <w:pPr>
        <w:spacing w:before="100" w:beforeAutospacing="1" w:after="100" w:afterAutospacing="1" w:line="360" w:lineRule="auto"/>
        <w:jc w:val="center"/>
        <w:rPr>
          <w:rFonts w:ascii="Times New Roman" w:hAnsi="Times New Roman" w:cs="Times New Roman"/>
          <w:b/>
          <w:sz w:val="28"/>
          <w:szCs w:val="28"/>
          <w:lang w:val="en-US"/>
        </w:rPr>
      </w:pPr>
      <w:r w:rsidRPr="00671FE5">
        <w:rPr>
          <w:rFonts w:ascii="Times New Roman" w:hAnsi="Times New Roman" w:cs="Times New Roman"/>
          <w:b/>
          <w:sz w:val="28"/>
          <w:szCs w:val="28"/>
          <w:lang w:val="en-US"/>
        </w:rPr>
        <w:t>SOCIAL FINANCIAL TECHNOLOGIES OF HEALTHCARE DEVELOPMENT BASED ON MEDICAL SAVINGS ACCOUNTS</w:t>
      </w:r>
    </w:p>
    <w:p w:rsidR="00951285" w:rsidRDefault="00671FE5" w:rsidP="00671FE5">
      <w:pPr>
        <w:spacing w:after="0" w:line="360" w:lineRule="auto"/>
        <w:jc w:val="both"/>
        <w:rPr>
          <w:rFonts w:ascii="Times New Roman" w:hAnsi="Times New Roman"/>
          <w:sz w:val="28"/>
        </w:rPr>
      </w:pPr>
      <w:r>
        <w:rPr>
          <w:rFonts w:ascii="Times New Roman" w:hAnsi="Times New Roman"/>
          <w:b/>
          <w:sz w:val="28"/>
        </w:rPr>
        <w:t>Аннотация.</w:t>
      </w:r>
      <w:r>
        <w:rPr>
          <w:rFonts w:ascii="Times New Roman" w:hAnsi="Times New Roman"/>
          <w:sz w:val="28"/>
        </w:rPr>
        <w:t xml:space="preserve"> В статье детально разработан переход, начиная с 2023 года, с существующей системы финансирования на медицинские накопительные счета (МНС). Показано, что уже в 2023 году у всех категорий граждан (работающие, работающие с низкой заработной платой, неработающие) поступления на МНС превосходят нормативные (в рамках обязательного медицинского страхования) расходы. Профицит средств на МНС в первый год </w:t>
      </w:r>
      <w:r>
        <w:rPr>
          <w:rFonts w:ascii="Times New Roman" w:hAnsi="Times New Roman"/>
          <w:sz w:val="28"/>
        </w:rPr>
        <w:lastRenderedPageBreak/>
        <w:t>(2023 г.) внедрения составил 241,6 млрд руб., на пятый год 4,9 трлн руб., а на двадцатый 105,3 трлн руб. Эти средства, размещаемые банками (</w:t>
      </w:r>
      <w:proofErr w:type="spellStart"/>
      <w:r>
        <w:rPr>
          <w:rFonts w:ascii="Times New Roman" w:hAnsi="Times New Roman"/>
          <w:sz w:val="28"/>
        </w:rPr>
        <w:t>Сбер</w:t>
      </w:r>
      <w:proofErr w:type="spellEnd"/>
      <w:r>
        <w:rPr>
          <w:rFonts w:ascii="Times New Roman" w:hAnsi="Times New Roman"/>
          <w:sz w:val="28"/>
        </w:rPr>
        <w:t xml:space="preserve"> и ВТБ) в виде кредитов, обеспечат экономику России огромными, длинными и дешевыми финансовыми ресурсами. Показано, что примерно за двадцать лет на МНС граждан накопится неснижаемый остаток, достаточный на 20 лет дожития после выхода на пенсию, и работодателям вместо 5,1% от заработной платы работающих можно будет отчислять всего 1% на </w:t>
      </w:r>
      <w:proofErr w:type="spellStart"/>
      <w:r>
        <w:rPr>
          <w:rFonts w:ascii="Times New Roman" w:hAnsi="Times New Roman"/>
          <w:sz w:val="28"/>
        </w:rPr>
        <w:t>софинансирование</w:t>
      </w:r>
      <w:proofErr w:type="spellEnd"/>
      <w:r>
        <w:rPr>
          <w:rFonts w:ascii="Times New Roman" w:hAnsi="Times New Roman"/>
          <w:sz w:val="28"/>
        </w:rPr>
        <w:t xml:space="preserve"> низкооплачиваемых и неработающих граждан, что существенно снизит себестоимость на всех предприятиях России. Поскольку средства на МНС можно расходовать только на медицинское обслуживание, то профицит средств обеспечит возможность гражданам России получить дополнительные медицинские услуги вплоть до высокотехнологичных, а также получать лекарства. А медицинские </w:t>
      </w:r>
      <w:r>
        <w:rPr>
          <w:rFonts w:ascii="Times New Roman" w:hAnsi="Times New Roman"/>
          <w:sz w:val="28"/>
          <w:highlight w:val="white"/>
        </w:rPr>
        <w:t>организации получат огромный дополнительный источник финансирования.</w:t>
      </w:r>
    </w:p>
    <w:p w:rsidR="00951285" w:rsidRPr="00671FE5" w:rsidRDefault="00671FE5" w:rsidP="00671FE5">
      <w:pPr>
        <w:spacing w:after="0" w:line="360" w:lineRule="auto"/>
        <w:jc w:val="both"/>
        <w:rPr>
          <w:lang w:val="en-US"/>
        </w:rPr>
      </w:pPr>
      <w:r w:rsidRPr="00671FE5">
        <w:rPr>
          <w:rFonts w:ascii="Times New Roman" w:hAnsi="Times New Roman"/>
          <w:b/>
          <w:sz w:val="28"/>
          <w:lang w:val="en-US"/>
        </w:rPr>
        <w:t>Annotation.</w:t>
      </w:r>
      <w:r w:rsidRPr="00671FE5">
        <w:rPr>
          <w:rFonts w:ascii="Times New Roman" w:hAnsi="Times New Roman"/>
          <w:sz w:val="28"/>
          <w:lang w:val="en-US"/>
        </w:rPr>
        <w:t xml:space="preserve"> The article details the transition, starting in 2023, from the existing financing system to medical savings accounts (MSA). It is shown that already in 2023, for all categories of citizens (employed, low-wage, non-working) income from the Ministry of Taxation exceeds standard (within the framework of compulsory health insura</w:t>
      </w:r>
      <w:r>
        <w:rPr>
          <w:rFonts w:ascii="Times New Roman" w:hAnsi="Times New Roman"/>
          <w:sz w:val="28"/>
          <w:lang w:val="en-US"/>
        </w:rPr>
        <w:t>nce</w:t>
      </w:r>
      <w:r w:rsidRPr="00671FE5">
        <w:rPr>
          <w:rFonts w:ascii="Times New Roman" w:hAnsi="Times New Roman"/>
          <w:sz w:val="28"/>
          <w:lang w:val="en-US"/>
        </w:rPr>
        <w:t xml:space="preserve">) expenses. The surplus of funds for the Ministry of Taxes in the first </w:t>
      </w:r>
      <w:r>
        <w:rPr>
          <w:rFonts w:ascii="Times New Roman" w:hAnsi="Times New Roman"/>
          <w:sz w:val="28"/>
          <w:lang w:val="en-US"/>
        </w:rPr>
        <w:t>year</w:t>
      </w:r>
      <w:r w:rsidRPr="00671FE5">
        <w:rPr>
          <w:rFonts w:ascii="Times New Roman" w:hAnsi="Times New Roman"/>
          <w:sz w:val="28"/>
          <w:lang w:val="en-US"/>
        </w:rPr>
        <w:t xml:space="preserve"> (2023) implementation amounted to 241.6 billion rubles, in the fifth year 4.9 trillion rubles, and in the twentieth 105.3 trillion rubles. These funds, placed by banks (</w:t>
      </w:r>
      <w:proofErr w:type="spellStart"/>
      <w:r w:rsidRPr="00671FE5">
        <w:rPr>
          <w:rFonts w:ascii="Times New Roman" w:hAnsi="Times New Roman"/>
          <w:sz w:val="28"/>
          <w:lang w:val="en-US"/>
        </w:rPr>
        <w:t>Sberbank</w:t>
      </w:r>
      <w:proofErr w:type="spellEnd"/>
      <w:r w:rsidRPr="00671FE5">
        <w:rPr>
          <w:rFonts w:ascii="Times New Roman" w:hAnsi="Times New Roman"/>
          <w:sz w:val="28"/>
          <w:lang w:val="en-US"/>
        </w:rPr>
        <w:t xml:space="preserve"> and VTB) in the form of loans, will provide the Russian economy with huge, long-term and cheap financial resources.</w:t>
      </w:r>
      <w:r>
        <w:rPr>
          <w:rFonts w:ascii="Times New Roman" w:hAnsi="Times New Roman"/>
          <w:sz w:val="28"/>
          <w:lang w:val="en-US"/>
        </w:rPr>
        <w:t xml:space="preserve"> </w:t>
      </w:r>
      <w:r w:rsidRPr="00671FE5">
        <w:rPr>
          <w:rFonts w:ascii="Times New Roman" w:hAnsi="Times New Roman"/>
          <w:sz w:val="28"/>
          <w:lang w:val="en-US"/>
        </w:rPr>
        <w:t>It is shown that in about twenty years, citizens’ M</w:t>
      </w:r>
      <w:r>
        <w:rPr>
          <w:rFonts w:ascii="Times New Roman" w:hAnsi="Times New Roman"/>
          <w:sz w:val="28"/>
          <w:lang w:val="en-US"/>
        </w:rPr>
        <w:t>SA</w:t>
      </w:r>
      <w:r w:rsidRPr="00671FE5">
        <w:rPr>
          <w:rFonts w:ascii="Times New Roman" w:hAnsi="Times New Roman"/>
          <w:sz w:val="28"/>
          <w:lang w:val="en-US"/>
        </w:rPr>
        <w:t xml:space="preserve"> will accumulate a non-reducible balance sufficient for 20 years of survival after retirement, and employers, instead of 5.1% of workers’ wages, will be able to deduct only 1% for co-financing of low-paid and unemployed citizens, which will significantly reduce production costs at all Russian enterprises.</w:t>
      </w:r>
      <w:r>
        <w:rPr>
          <w:rFonts w:ascii="Times New Roman" w:hAnsi="Times New Roman"/>
          <w:sz w:val="28"/>
          <w:lang w:val="en-US"/>
        </w:rPr>
        <w:t xml:space="preserve"> </w:t>
      </w:r>
      <w:r w:rsidRPr="00671FE5">
        <w:rPr>
          <w:rFonts w:ascii="Times New Roman" w:hAnsi="Times New Roman"/>
          <w:sz w:val="28"/>
          <w:lang w:val="en-US"/>
        </w:rPr>
        <w:t xml:space="preserve">Since funds for the </w:t>
      </w:r>
      <w:r>
        <w:rPr>
          <w:rFonts w:ascii="Times New Roman" w:hAnsi="Times New Roman"/>
          <w:sz w:val="28"/>
          <w:lang w:val="en-US"/>
        </w:rPr>
        <w:t>MSA</w:t>
      </w:r>
      <w:r w:rsidRPr="00671FE5">
        <w:rPr>
          <w:rFonts w:ascii="Times New Roman" w:hAnsi="Times New Roman"/>
          <w:sz w:val="28"/>
          <w:lang w:val="en-US"/>
        </w:rPr>
        <w:t xml:space="preserve"> can only be spent on medical care, the surplus of funds will provide the opportunity for Russian citizens to receive additional medical services, </w:t>
      </w:r>
      <w:r w:rsidRPr="00671FE5">
        <w:rPr>
          <w:rFonts w:ascii="Times New Roman" w:hAnsi="Times New Roman"/>
          <w:sz w:val="28"/>
          <w:lang w:val="en-US"/>
        </w:rPr>
        <w:lastRenderedPageBreak/>
        <w:t>including high-tech ones, as well as receive medicines, and medical organizations will receive a huge additional source of funding.</w:t>
      </w:r>
    </w:p>
    <w:p w:rsidR="00951285" w:rsidRDefault="00671FE5" w:rsidP="00671FE5">
      <w:pPr>
        <w:spacing w:after="0" w:line="360" w:lineRule="auto"/>
        <w:jc w:val="both"/>
        <w:rPr>
          <w:rFonts w:ascii="Times New Roman" w:hAnsi="Times New Roman"/>
          <w:sz w:val="28"/>
        </w:rPr>
      </w:pPr>
      <w:r>
        <w:rPr>
          <w:rFonts w:ascii="Times New Roman" w:hAnsi="Times New Roman"/>
          <w:b/>
          <w:color w:val="000000" w:themeColor="text1"/>
          <w:sz w:val="28"/>
          <w:highlight w:val="white"/>
        </w:rPr>
        <w:t>Ключевые слова:</w:t>
      </w:r>
      <w:r>
        <w:rPr>
          <w:rFonts w:ascii="Times New Roman" w:hAnsi="Times New Roman"/>
          <w:b/>
          <w:sz w:val="28"/>
        </w:rPr>
        <w:t xml:space="preserve"> </w:t>
      </w:r>
      <w:r>
        <w:rPr>
          <w:rFonts w:ascii="Times New Roman" w:hAnsi="Times New Roman"/>
          <w:sz w:val="28"/>
        </w:rPr>
        <w:t xml:space="preserve">медицинские накопительные счета, </w:t>
      </w:r>
      <w:r>
        <w:rPr>
          <w:rFonts w:ascii="Times New Roman" w:eastAsia="Times New Roman" w:hAnsi="Times New Roman" w:cs="Times New Roman"/>
          <w:color w:val="000000"/>
          <w:sz w:val="28"/>
          <w:szCs w:val="20"/>
        </w:rPr>
        <w:t xml:space="preserve">заработная плата, финансовые технологии, </w:t>
      </w:r>
      <w:r>
        <w:rPr>
          <w:rFonts w:ascii="Times New Roman" w:hAnsi="Times New Roman"/>
          <w:sz w:val="28"/>
          <w:szCs w:val="28"/>
        </w:rPr>
        <w:t>обязательное медицинское страхование, прорывные технологии, социальное государство,</w:t>
      </w:r>
      <w:r>
        <w:rPr>
          <w:rFonts w:ascii="Times New Roman" w:hAnsi="Times New Roman"/>
          <w:sz w:val="28"/>
        </w:rPr>
        <w:t xml:space="preserve"> благосостояние, здравоохранение. </w:t>
      </w:r>
    </w:p>
    <w:p w:rsidR="00951285" w:rsidRPr="00671FE5" w:rsidRDefault="00671FE5" w:rsidP="00671FE5">
      <w:pPr>
        <w:spacing w:after="0" w:line="360" w:lineRule="auto"/>
        <w:jc w:val="both"/>
        <w:rPr>
          <w:rFonts w:ascii="Times New Roman" w:hAnsi="Times New Roman"/>
          <w:sz w:val="28"/>
          <w:lang w:val="en-US"/>
        </w:rPr>
      </w:pPr>
      <w:r w:rsidRPr="00671FE5">
        <w:rPr>
          <w:rFonts w:ascii="Times New Roman" w:hAnsi="Times New Roman"/>
          <w:b/>
          <w:sz w:val="28"/>
          <w:lang w:val="en-US"/>
        </w:rPr>
        <w:t>Keywords:</w:t>
      </w:r>
      <w:r w:rsidRPr="00671FE5">
        <w:rPr>
          <w:rFonts w:ascii="Times New Roman" w:hAnsi="Times New Roman"/>
          <w:sz w:val="28"/>
          <w:lang w:val="en-US"/>
        </w:rPr>
        <w:t xml:space="preserve"> medical savings accounts, wages, financial technologies, compulsory health insurance, breakthrough technologies, social state, welfare, healthcare.</w:t>
      </w:r>
    </w:p>
    <w:p w:rsidR="00951285" w:rsidRDefault="00671FE5">
      <w:pPr>
        <w:spacing w:after="0" w:line="360" w:lineRule="auto"/>
        <w:ind w:firstLine="709"/>
        <w:jc w:val="both"/>
        <w:rPr>
          <w:rFonts w:ascii="Times New Roman" w:hAnsi="Times New Roman"/>
          <w:sz w:val="28"/>
        </w:rPr>
      </w:pPr>
      <w:r w:rsidRPr="00671FE5">
        <w:rPr>
          <w:rFonts w:ascii="Times New Roman" w:hAnsi="Times New Roman"/>
          <w:b/>
          <w:sz w:val="28"/>
        </w:rPr>
        <w:t>Введение.</w:t>
      </w:r>
      <w:r>
        <w:rPr>
          <w:rFonts w:ascii="Times New Roman" w:hAnsi="Times New Roman"/>
          <w:sz w:val="28"/>
        </w:rPr>
        <w:t xml:space="preserve"> В каждой стране исторически складывается и развивается свой способ привлечения экономических ресурсов для оказания медицинской помощи, сохранения и укрепления здоровья населения, обуславливаемый сложной системой политических, экономических, нравственно-этических и иных отношений. Эффективность финансирования здравоохранения в разных странах оценивается на основании таких факторов, как коэффициенты смертности, темпы роста расходов на здравоохранение в сравнении с ростом ВВП, уровень и качество жизни населения и т.п.</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 xml:space="preserve">На сайте </w:t>
      </w:r>
      <w:proofErr w:type="spellStart"/>
      <w:proofErr w:type="gramStart"/>
      <w:r>
        <w:rPr>
          <w:rFonts w:ascii="Times New Roman" w:hAnsi="Times New Roman"/>
          <w:sz w:val="28"/>
        </w:rPr>
        <w:t>sokolov.expert</w:t>
      </w:r>
      <w:proofErr w:type="spellEnd"/>
      <w:proofErr w:type="gramEnd"/>
      <w:r>
        <w:rPr>
          <w:rFonts w:ascii="Times New Roman" w:hAnsi="Times New Roman"/>
          <w:sz w:val="28"/>
        </w:rPr>
        <w:t xml:space="preserve"> в разделе «Наука» авторами рассмотрены системы финансирования здравоохранения США, Англии, Германии, Израиля, Сингапура, Китая и других стран.</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На основе анализа предлагается улучшить финансирование и управление здравоохранением в России внедрением лучших мировых практик и сохранением достижений российской медицины. Очень положительно оказалось в мире применение медицинских накопительных счетов (МНС).</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Использование при финансировании здравоохранения индивидуальных медицинских накопительных счетов (МНС) впервые было предложено в США в 1970-х годах. Сингапур, освободившись от колониальной зависимости в 1965 г. и изучив существующие системы финансирования здравоохранения, в 1984 году начал целенаправленно внедрять МНС.</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 xml:space="preserve">Использования МНС заключается в том, что социальные отчисления, которые делают в пользу работника работодатели (предприятия), направляются не в общий фонд и потом используются администрациями для </w:t>
      </w:r>
      <w:r>
        <w:rPr>
          <w:rFonts w:ascii="Times New Roman" w:hAnsi="Times New Roman"/>
          <w:sz w:val="28"/>
        </w:rPr>
        <w:lastRenderedPageBreak/>
        <w:t xml:space="preserve">всех граждан, а сразу (без посредников) на персональные МНС работающих на этих предприятиях граждан, в пользу которых производятся отчисления по установленным государством или корпоративным нормативам и правилам. Эти средства становятся частной собственностью данного «застрахованного». Такой подход мотивирует работающих граждан активно стремиться за высокой оплатой (лучше работаешь – больше заработная плата, больше средств перечисляется на собственное медицинское обслуживание) и к заботе о своём здоровье (не болеешь – средства на МНС накапливаются). Быть здоровым становится выгодно. С 1965 году, Сингапур наряду с высокими темпами роста валового внутреннего продукта (ВВП) добился впечатляющих достижений в области здравоохранения, укоренив принцип МНС вместо полностью «котлового» солидарного метода финансирования общедоступной медицины, являющихся основным или </w:t>
      </w:r>
      <w:proofErr w:type="spellStart"/>
      <w:r>
        <w:rPr>
          <w:rFonts w:ascii="Times New Roman" w:hAnsi="Times New Roman"/>
          <w:sz w:val="28"/>
        </w:rPr>
        <w:t>комбинированым</w:t>
      </w:r>
      <w:proofErr w:type="spellEnd"/>
      <w:r>
        <w:rPr>
          <w:rFonts w:ascii="Times New Roman" w:hAnsi="Times New Roman"/>
          <w:sz w:val="28"/>
        </w:rPr>
        <w:t xml:space="preserve"> с индивидуальным участием как в развитых странах. Младенческая смертность с 35 на 1 000 рожденных в 1960 году, снизилась до 2,1 уже к 2007 году. При этом, затрачивается удельно существенно меньше средств на здравоохранение по сравнению с любой другой «развитой» страной, менее 3% ВВП, тогда как в 2014 году Япония потратила 8,6%, Финляндия – 7,3%, Швейцария – 7,7%, Франция – 9%, Швеция – 10%, США – 16%. А средства от более рационального использования «медицинских» денег через вовлечение в их управление самих </w:t>
      </w:r>
      <w:proofErr w:type="spellStart"/>
      <w:r>
        <w:rPr>
          <w:rFonts w:ascii="Times New Roman" w:hAnsi="Times New Roman"/>
          <w:sz w:val="28"/>
        </w:rPr>
        <w:t>сингапурцев</w:t>
      </w:r>
      <w:proofErr w:type="spellEnd"/>
      <w:r>
        <w:rPr>
          <w:rFonts w:ascii="Times New Roman" w:hAnsi="Times New Roman"/>
          <w:sz w:val="28"/>
        </w:rPr>
        <w:t xml:space="preserve">, с более бережливым их использованием как разница между достаточно высокими отчислениями от зарплаты и, затратами, что характерно для систем МНС, пошли на улучшение жилья, очистку воды, улучшение санитарии, образование, улучшение питания и профилактику заболеваний, т.е. тоже на улучшение здоровья </w:t>
      </w:r>
      <w:proofErr w:type="spellStart"/>
      <w:r>
        <w:rPr>
          <w:rFonts w:ascii="Times New Roman" w:hAnsi="Times New Roman"/>
          <w:sz w:val="28"/>
        </w:rPr>
        <w:t>сингапурцев</w:t>
      </w:r>
      <w:proofErr w:type="spellEnd"/>
      <w:r>
        <w:rPr>
          <w:rFonts w:ascii="Times New Roman" w:hAnsi="Times New Roman"/>
          <w:sz w:val="28"/>
        </w:rPr>
        <w:t>.</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 xml:space="preserve">В Китае МНС в качестве пилотного проекта внедрили в 1994 г. в двух городах </w:t>
      </w:r>
      <w:proofErr w:type="spellStart"/>
      <w:r>
        <w:rPr>
          <w:rFonts w:ascii="Times New Roman" w:hAnsi="Times New Roman"/>
          <w:sz w:val="28"/>
        </w:rPr>
        <w:t>Чженьцзяне</w:t>
      </w:r>
      <w:proofErr w:type="spellEnd"/>
      <w:r>
        <w:rPr>
          <w:rFonts w:ascii="Times New Roman" w:hAnsi="Times New Roman"/>
          <w:sz w:val="28"/>
        </w:rPr>
        <w:t xml:space="preserve"> и </w:t>
      </w:r>
      <w:proofErr w:type="spellStart"/>
      <w:r>
        <w:rPr>
          <w:rFonts w:ascii="Times New Roman" w:hAnsi="Times New Roman"/>
          <w:sz w:val="28"/>
        </w:rPr>
        <w:t>Цзюцзяне</w:t>
      </w:r>
      <w:proofErr w:type="spellEnd"/>
      <w:r>
        <w:rPr>
          <w:rFonts w:ascii="Times New Roman" w:hAnsi="Times New Roman"/>
          <w:sz w:val="28"/>
        </w:rPr>
        <w:t xml:space="preserve"> тогда общей численностью 5 млн. человек. С 1998 г. система была распространена на всю территорию страны решением Госсовета КНР «О создании системы базового медицинского страхования работников в городской местности». Вопрос об участии в данной системе </w:t>
      </w:r>
      <w:proofErr w:type="spellStart"/>
      <w:r>
        <w:rPr>
          <w:rFonts w:ascii="Times New Roman" w:hAnsi="Times New Roman"/>
          <w:sz w:val="28"/>
        </w:rPr>
        <w:lastRenderedPageBreak/>
        <w:t>самозанятого</w:t>
      </w:r>
      <w:proofErr w:type="spellEnd"/>
      <w:r>
        <w:rPr>
          <w:rFonts w:ascii="Times New Roman" w:hAnsi="Times New Roman"/>
          <w:sz w:val="28"/>
        </w:rPr>
        <w:t xml:space="preserve"> населения решается муниципалитетами. В настоящее время примерно 300 млн. городского населения Китая имеют МНС. Введение МНС в Китае резко повысило эффективность использования «денег здравоохранения». Уже к 2001 г. не только за счёт общественного, но и личного владельцев МНС участия в расходовании собранных денег устранен дефицит средств для финансирования общедоступной системы здравоохранения на уровне, установленном стандартами на данном этапе развития страны. К 2016 г. профицит составил 324 миллиарда юаней (50,5 миллиарда долларов). Платят за лечение лично владельцы МНС, многие из которых поняли, что за счёт заботы о своём здоровье, они формируют накопления и эти накопления остаются их частной собственностью на их собственных МНС.</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Использовать пригодное для Китая и Сингапура, не учитывая нашу историю и менталитет народа полностью и безоглядно, было бы в России неправильным.</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Поэтому предлагается в России внедрить МНС для оздоровления системы здравоохранения в части максимально эффективного расходования отчисляемых от заработка денег, но сохранить все преимущества солидарной системы, понимаемой гражданами как бесплатной, создавшей гигантское богатство, начиная от сверхсовременных научно-лечебных медицинских центров до ещё сохранившихся сельских фельдшерских пунктов.</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 xml:space="preserve">Из 5,1% обязательных отчислений ОМС в МНС граждан 3,2% будут оставаться на МНС граждан. А 1,9% сразу же поступать – в Федеральный фонд обязательного медицинского страхования (ФФОМС), сохраняющийся в первые 3-5 лет реформ в качестве привычной финансовой основы солидарной системы, на </w:t>
      </w:r>
      <w:proofErr w:type="spellStart"/>
      <w:r>
        <w:rPr>
          <w:rFonts w:ascii="Times New Roman" w:hAnsi="Times New Roman"/>
          <w:sz w:val="28"/>
        </w:rPr>
        <w:t>софинансирование</w:t>
      </w:r>
      <w:proofErr w:type="spellEnd"/>
      <w:r>
        <w:rPr>
          <w:rFonts w:ascii="Times New Roman" w:hAnsi="Times New Roman"/>
          <w:sz w:val="28"/>
        </w:rPr>
        <w:t xml:space="preserve"> работающих с низкой зарплатой и иных низкодоходных категорий. Так как им в среднем требуется общественная поддержка из-за нехватки собственных средств, зачисленных на их МНС из разных источников (зарплата, взносы и т.д.), и на </w:t>
      </w:r>
      <w:proofErr w:type="spellStart"/>
      <w:r>
        <w:rPr>
          <w:rFonts w:ascii="Times New Roman" w:hAnsi="Times New Roman"/>
          <w:sz w:val="28"/>
        </w:rPr>
        <w:t>софинансирование</w:t>
      </w:r>
      <w:proofErr w:type="spellEnd"/>
      <w:r>
        <w:rPr>
          <w:rFonts w:ascii="Times New Roman" w:hAnsi="Times New Roman"/>
          <w:sz w:val="28"/>
        </w:rPr>
        <w:t xml:space="preserve"> территориальных бюджетов, обеспечивающих взносы на МНС неработающих </w:t>
      </w:r>
      <w:r>
        <w:rPr>
          <w:rFonts w:ascii="Times New Roman" w:hAnsi="Times New Roman"/>
          <w:sz w:val="28"/>
        </w:rPr>
        <w:lastRenderedPageBreak/>
        <w:t>граждан, включая детей и пенсионеров по действующим нормативам, пока не будут предложены иные варианты получения территориальными бюджетами необходимых средств.</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В России в настоящее время действует следующий механизм медицинского обслуживания граждан РФ (поликлиники, больницы, скорая помощь) (рис. 1).</w:t>
      </w:r>
    </w:p>
    <w:p w:rsidR="00951285" w:rsidRDefault="00671FE5">
      <w:pPr>
        <w:spacing w:after="0" w:line="360" w:lineRule="auto"/>
        <w:jc w:val="center"/>
        <w:rPr>
          <w:rFonts w:ascii="Times New Roman" w:hAnsi="Times New Roman"/>
          <w:sz w:val="28"/>
        </w:rPr>
      </w:pPr>
      <w:r>
        <w:rPr>
          <w:rFonts w:ascii="Times New Roman" w:hAnsi="Times New Roman" w:cs="Times New Roman"/>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1520190</wp:posOffset>
                </wp:positionH>
                <wp:positionV relativeFrom="paragraph">
                  <wp:posOffset>3284220</wp:posOffset>
                </wp:positionV>
                <wp:extent cx="866775" cy="333375"/>
                <wp:effectExtent l="0" t="0" r="9525" b="9525"/>
                <wp:wrapNone/>
                <wp:docPr id="1" name="Прямоугольник 3"/>
                <wp:cNvGraphicFramePr/>
                <a:graphic xmlns:a="http://schemas.openxmlformats.org/drawingml/2006/main">
                  <a:graphicData uri="http://schemas.microsoft.com/office/word/2010/wordprocessingShape">
                    <wps:wsp>
                      <wps:cNvSpPr/>
                      <wps:spPr bwMode="auto">
                        <a:xfrm>
                          <a:off x="0" y="0"/>
                          <a:ext cx="8667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1FE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Субъект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left:0;text-align:left;margin-left:119.7pt;margin-top:258.6pt;width:68.25pt;height:26.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" fillcolor="white [3212]" stroked="f" strokeweight="2pt">
                <v:textbox>
                  <w:txbxContent>
                    <w:p w:rsidR="00671FE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Субъект РФ</w:t>
                      </w:r>
                    </w:p>
                  </w:txbxContent>
                </v:textbox>
              </v:rect>
            </w:pict>
          </mc:Fallback>
        </mc:AlternateContent>
      </w:r>
      <w:r>
        <w:rPr>
          <w:rFonts w:ascii="Times New Roman" w:hAnsi="Times New Roman" w:cs="Times New Roman"/>
          <w:b/>
          <w:i/>
          <w:noProof/>
          <w:sz w:val="28"/>
          <w:szCs w:val="28"/>
        </w:rPr>
        <mc:AlternateContent>
          <mc:Choice Requires="wpg">
            <w:drawing>
              <wp:inline distT="0" distB="0" distL="0" distR="0">
                <wp:extent cx="5095875" cy="4695825"/>
                <wp:effectExtent l="0" t="0" r="9525"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7"/>
                        <a:stretch/>
                      </pic:blipFill>
                      <pic:spPr bwMode="auto">
                        <a:xfrm>
                          <a:off x="0" y="0"/>
                          <a:ext cx="5095875" cy="469582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01.2pt;height:369.8pt;">
                <v:path textboxrect="0,0,0,0"/>
                <v:imagedata r:id="rId14" o:title=""/>
              </v:shape>
            </w:pict>
          </mc:Fallback>
        </mc:AlternateContent>
      </w:r>
    </w:p>
    <w:p w:rsidR="00951285" w:rsidRDefault="00671FE5">
      <w:pPr>
        <w:spacing w:after="0" w:line="360" w:lineRule="auto"/>
        <w:ind w:firstLine="709"/>
        <w:jc w:val="center"/>
        <w:rPr>
          <w:rFonts w:ascii="Times New Roman" w:hAnsi="Times New Roman"/>
          <w:sz w:val="28"/>
        </w:rPr>
      </w:pPr>
      <w:r>
        <w:rPr>
          <w:rFonts w:ascii="Times New Roman" w:hAnsi="Times New Roman"/>
          <w:sz w:val="28"/>
        </w:rPr>
        <w:t xml:space="preserve">Рис. 1. Механизм финансирования медицинского обслуживания граждан РФ </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 xml:space="preserve">Из данных рис. 1 видно, что в существующей модели финансирования здравоохранения одна часть средств (5,1% от фонда оплаты труда (ФОТ)), отчисляемых с заработной платы работающих граждан в виде страховых взносов, поступает в ФФОМС, а вторая часть также поступает в ФФОМС от субъектов РФ от работодателей, а затем через территориальные фонды обязательного медицинского страхования (ТФОМС) и страховые </w:t>
      </w:r>
      <w:r>
        <w:rPr>
          <w:rFonts w:ascii="Times New Roman" w:hAnsi="Times New Roman"/>
          <w:sz w:val="28"/>
        </w:rPr>
        <w:lastRenderedPageBreak/>
        <w:t>медицинские организации (СМО) средств распределяются между медицинскими организациями (больницы – 46,02%, поликли</w:t>
      </w:r>
      <w:bookmarkStart w:id="0" w:name="_GoBack"/>
      <w:bookmarkEnd w:id="0"/>
      <w:r>
        <w:rPr>
          <w:rFonts w:ascii="Times New Roman" w:hAnsi="Times New Roman"/>
          <w:sz w:val="28"/>
        </w:rPr>
        <w:t xml:space="preserve">ники – 45,4%, скорая помощь – 8,58%). </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Предлагаемая модель на основе МНС для финансирования медицинского обслуживания граждан РФ приведена на рис. 2.</w:t>
      </w:r>
    </w:p>
    <w:p w:rsidR="00951285" w:rsidRDefault="00671FE5">
      <w:pPr>
        <w:spacing w:after="0" w:line="360" w:lineRule="auto"/>
        <w:jc w:val="center"/>
        <w:rPr>
          <w:rFonts w:ascii="Times New Roman" w:hAnsi="Times New Roman"/>
          <w:sz w:val="28"/>
        </w:rPr>
      </w:pPr>
      <w:r>
        <w:rPr>
          <w:rFonts w:ascii="Times New Roman" w:hAnsi="Times New Roman" w:cs="Times New Roman"/>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1129665</wp:posOffset>
                </wp:positionH>
                <wp:positionV relativeFrom="paragraph">
                  <wp:posOffset>3505200</wp:posOffset>
                </wp:positionV>
                <wp:extent cx="866775" cy="333375"/>
                <wp:effectExtent l="0" t="0" r="9525" b="9525"/>
                <wp:wrapNone/>
                <wp:docPr id="3" name="Прямоугольник 5"/>
                <wp:cNvGraphicFramePr/>
                <a:graphic xmlns:a="http://schemas.openxmlformats.org/drawingml/2006/main">
                  <a:graphicData uri="http://schemas.microsoft.com/office/word/2010/wordprocessingShape">
                    <wps:wsp>
                      <wps:cNvSpPr/>
                      <wps:spPr bwMode="auto">
                        <a:xfrm>
                          <a:off x="0" y="0"/>
                          <a:ext cx="866775"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1FE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Субъект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7" style="position:absolute;left:0;text-align:left;margin-left:88.95pt;margin-top:276pt;width:68.2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" fillcolor="white [3212]" stroked="f" strokeweight="2pt">
                <v:textbox>
                  <w:txbxContent>
                    <w:p w:rsidR="00671FE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themeColor="text1"/>
                          <w:sz w:val="20"/>
                          <w:szCs w:val="20"/>
                        </w:rPr>
                        <w:t>Субъект РФ</w:t>
                      </w:r>
                    </w:p>
                  </w:txbxContent>
                </v:textbox>
              </v:rect>
            </w:pict>
          </mc:Fallback>
        </mc:AlternateContent>
      </w:r>
      <w:r>
        <w:rPr>
          <w:rFonts w:ascii="Times New Roman" w:hAnsi="Times New Roman" w:cs="Times New Roman"/>
          <w:noProof/>
          <w:sz w:val="28"/>
          <w:szCs w:val="28"/>
        </w:rPr>
        <mc:AlternateContent>
          <mc:Choice Requires="wpg">
            <w:drawing>
              <wp:inline distT="0" distB="0" distL="0" distR="0">
                <wp:extent cx="5920204" cy="4622815"/>
                <wp:effectExtent l="0" t="0" r="4445" b="6350"/>
                <wp:docPr id="4"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biLevel thresh="75000"/>
                        </a:blip>
                        <a:stretch/>
                      </pic:blipFill>
                      <pic:spPr bwMode="auto">
                        <a:xfrm>
                          <a:off x="0" y="0"/>
                          <a:ext cx="5923370" cy="4625287"/>
                        </a:xfrm>
                        <a:prstGeom prst="rect">
                          <a:avLst/>
                        </a:prstGeom>
                        <a:noFill/>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466.2pt;height:364.0pt;" stroked="false">
                <v:path textboxrect="0,0,0,0"/>
                <v:imagedata r:id="rId16" o:title=""/>
              </v:shape>
            </w:pict>
          </mc:Fallback>
        </mc:AlternateContent>
      </w:r>
    </w:p>
    <w:p w:rsidR="00951285" w:rsidRDefault="00671FE5">
      <w:pPr>
        <w:spacing w:after="0" w:line="360" w:lineRule="auto"/>
        <w:ind w:firstLine="709"/>
        <w:jc w:val="center"/>
        <w:rPr>
          <w:rFonts w:ascii="Times New Roman" w:hAnsi="Times New Roman"/>
          <w:sz w:val="28"/>
        </w:rPr>
      </w:pPr>
      <w:r>
        <w:rPr>
          <w:rFonts w:ascii="Times New Roman" w:hAnsi="Times New Roman"/>
          <w:sz w:val="28"/>
        </w:rPr>
        <w:t>Рис. 2. Схема финансирования медобслуживания граждан РФ на основе МНС</w:t>
      </w:r>
    </w:p>
    <w:p w:rsidR="00951285" w:rsidRDefault="00671FE5">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 2 предложена инновационная технология финансирования российского здравоохранения на основе МНС, отличительной особенностью которой является перевод части средств работающих граждан на персонифицированные МНС для оплаты с них медицинской помощи, причём эти услуги могут быть оказаны как в государственной, так и в коммерческой системах здравоохранения, что значительно повысит конкуренцию между медицинскими организациями [1-6]. Предлагается в первые пять лет после </w:t>
      </w:r>
      <w:r>
        <w:rPr>
          <w:rFonts w:ascii="Times New Roman" w:hAnsi="Times New Roman" w:cs="Times New Roman"/>
          <w:sz w:val="28"/>
          <w:szCs w:val="28"/>
        </w:rPr>
        <w:lastRenderedPageBreak/>
        <w:t>внедрения МНС в систему финансирования отечественного здравоохранения 3,2% ФОТ направлять на счета работающих граждан в виде депозитов в банках, а 1,9% ФОТ – в резервный фонд для финансирования медицинской помощи малообеспеченных групп граждан: детей, инвалидов, пенсионеров, безработных, низкооплачиваемой категории работающих граждан. Средства резервного фонда распределяются следующим образом: 1,4% ФОТ направляется на обеспечение медицинской помощью неработающих граждан: детей, пенсионеров, инвалидов, безработных; а 0,5% ФОТ – на низкооплачиваемую категорию работающих граждан. После переходного пятилетнего периода на счета работающих граждан предлагается направлять уже 3,9% ФОТ, а в резервный фонд – 1,2% ФОТ: 0,7% ФОТ на неработающих граждан: пенсионеров, детей, инвалидов и безработных; 0,5% ФОТ – на низкооплачиваемую категорию работающих граждан (рис. 2).</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 xml:space="preserve">При переходе на МНС на всех без исключения граждан России открываются именные МНС в банках, на детей с момента их рождения, и одновременно выпускаются личные платежные медицинские карты «МИР». На МНС неработающих граждан, включая детей и пенсионеров, средства, как и при существующей системе, поступают из территориальных бюджетов по действующим в настоящее время нормативам. На МНС работающих граждан средства переводят те предприятия, на которых они работают. Из 5,1% от заработной платы (действующий норматив) 3,2% остаётся на МНС, а 1,9% сразу перечисляются в ФФОМС, который </w:t>
      </w:r>
      <w:proofErr w:type="spellStart"/>
      <w:r>
        <w:rPr>
          <w:rFonts w:ascii="Times New Roman" w:hAnsi="Times New Roman"/>
          <w:sz w:val="28"/>
        </w:rPr>
        <w:t>софинансирует</w:t>
      </w:r>
      <w:proofErr w:type="spellEnd"/>
      <w:r>
        <w:rPr>
          <w:rFonts w:ascii="Times New Roman" w:hAnsi="Times New Roman"/>
          <w:sz w:val="28"/>
        </w:rPr>
        <w:t xml:space="preserve"> работающих с низкой зарплатой, а также неработающих граждан региона, включая детей и пенсионеров. А трудоспособным, но неимущим, по их личным заявлениям по действующим нормативам.</w:t>
      </w:r>
    </w:p>
    <w:p w:rsidR="00951285" w:rsidRDefault="00671FE5">
      <w:pPr>
        <w:spacing w:after="0" w:line="360" w:lineRule="auto"/>
        <w:ind w:firstLine="708"/>
        <w:jc w:val="both"/>
        <w:rPr>
          <w:rFonts w:ascii="Times New Roman" w:hAnsi="Times New Roman"/>
          <w:sz w:val="28"/>
        </w:rPr>
      </w:pPr>
      <w:r>
        <w:rPr>
          <w:rFonts w:ascii="Times New Roman" w:hAnsi="Times New Roman"/>
          <w:sz w:val="28"/>
        </w:rPr>
        <w:t>Каждый гражданин России в обязательном порядке получает медицинскую помощь в рамках стандартов системы ОМС. Расходы на медицинское обслуживание производятся лично с «</w:t>
      </w:r>
      <w:proofErr w:type="spellStart"/>
      <w:r>
        <w:rPr>
          <w:rFonts w:ascii="Times New Roman" w:hAnsi="Times New Roman"/>
          <w:sz w:val="28"/>
        </w:rPr>
        <w:t>медкарточки</w:t>
      </w:r>
      <w:proofErr w:type="spellEnd"/>
      <w:r>
        <w:rPr>
          <w:rFonts w:ascii="Times New Roman" w:hAnsi="Times New Roman"/>
          <w:sz w:val="28"/>
        </w:rPr>
        <w:t xml:space="preserve"> МИР», </w:t>
      </w:r>
      <w:r>
        <w:rPr>
          <w:rFonts w:ascii="Times New Roman" w:hAnsi="Times New Roman"/>
          <w:sz w:val="28"/>
        </w:rPr>
        <w:lastRenderedPageBreak/>
        <w:t>учитываются на его персональном МНС и непрерывно сравниваются с поступлениями списываясь и пополняясь.</w:t>
      </w:r>
    </w:p>
    <w:p w:rsidR="00951285" w:rsidRDefault="00671FE5">
      <w:pPr>
        <w:spacing w:after="0" w:line="360" w:lineRule="auto"/>
        <w:ind w:firstLine="708"/>
        <w:jc w:val="both"/>
        <w:rPr>
          <w:rFonts w:ascii="Times New Roman" w:hAnsi="Times New Roman"/>
          <w:sz w:val="28"/>
        </w:rPr>
      </w:pPr>
      <w:r>
        <w:rPr>
          <w:rFonts w:ascii="Times New Roman" w:hAnsi="Times New Roman"/>
          <w:sz w:val="28"/>
        </w:rPr>
        <w:t>Предлагается МНС граждан размещать в банках (по выбору граждан) с государственным контролем и ответственностью: например, Сбербанк, Внешторгбанк, Внешэкономбанк под ставку ЦБ или создать специальный медицинский банк России или региональные.</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В Сингапуре МНС размещаются в Центральном резервном фонде под 4% годовых.</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В Китае МНС размещаются на счетах в Промышленно-коммерческом банке под 4% годовых (аналог Сбербанка).</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В США МНС могут размещаться в банке или ином финансовом учреждении, сотрудничающим со страховой компанией, проценты, начисляемые на МНС, определяются банком или финансовым учреждением.</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Кроме обязательных отчислений предприятий от зарплат работающих граждан и территориальных бюджетов (неработающие, дети и пенсионеры), МНС могут пополнять из собственных средств владельцы МНС, а также любое физическое или юридическое лицо. Расходовать средства МНС без ограничений и условий можно только на собственное медицинское обслуживание и ближайших родственников (жена, муж, родители, дети) Для практического использования представляется правильным сгруппировать все МНС членов семьи всех поколений в единый Расчётно-платёжный МНС семьи, что сильно облегчит функционирование всей системы и оздоровит семейные отношения в широком смысле. В случае смерти владельца средства на МНС передаются по наследству на МНС наследников в пропорции наследования, а в случае отсутствия вышеперечисленных наследников в ФФОМС.</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 xml:space="preserve">В настоящее время средства на медицинское обслуживание граждан, в соответствии с </w:t>
      </w:r>
      <w:proofErr w:type="spellStart"/>
      <w:r>
        <w:rPr>
          <w:rFonts w:ascii="Times New Roman" w:hAnsi="Times New Roman"/>
          <w:sz w:val="28"/>
        </w:rPr>
        <w:t>подушевыми</w:t>
      </w:r>
      <w:proofErr w:type="spellEnd"/>
      <w:r>
        <w:rPr>
          <w:rFonts w:ascii="Times New Roman" w:hAnsi="Times New Roman"/>
          <w:sz w:val="28"/>
        </w:rPr>
        <w:t xml:space="preserve"> нормативами равномерно, поступают из ФФОМС в ТФОМС и затем через СМО в поликлиники. При переходе на МНС также в соответствии с </w:t>
      </w:r>
      <w:proofErr w:type="spellStart"/>
      <w:r>
        <w:rPr>
          <w:rFonts w:ascii="Times New Roman" w:hAnsi="Times New Roman"/>
          <w:sz w:val="28"/>
        </w:rPr>
        <w:t>подушевым</w:t>
      </w:r>
      <w:proofErr w:type="spellEnd"/>
      <w:r>
        <w:rPr>
          <w:rFonts w:ascii="Times New Roman" w:hAnsi="Times New Roman"/>
          <w:sz w:val="28"/>
        </w:rPr>
        <w:t xml:space="preserve"> нормативом денежные средства в обязательном </w:t>
      </w:r>
      <w:r>
        <w:rPr>
          <w:rFonts w:ascii="Times New Roman" w:hAnsi="Times New Roman"/>
          <w:sz w:val="28"/>
        </w:rPr>
        <w:lastRenderedPageBreak/>
        <w:t>(</w:t>
      </w:r>
      <w:proofErr w:type="spellStart"/>
      <w:r>
        <w:rPr>
          <w:rFonts w:ascii="Times New Roman" w:hAnsi="Times New Roman"/>
          <w:sz w:val="28"/>
        </w:rPr>
        <w:t>безакцептном</w:t>
      </w:r>
      <w:proofErr w:type="spellEnd"/>
      <w:r>
        <w:rPr>
          <w:rFonts w:ascii="Times New Roman" w:hAnsi="Times New Roman"/>
          <w:sz w:val="28"/>
        </w:rPr>
        <w:t xml:space="preserve">) порядке будут переводиться в поликлиники с МНС и в первые 2-3 года не менее чем в предыдущий год с поправками на коэффициент дефлятор, чтобы не повредить новациями сложившейся работе. А новации будут только улучшать положение и </w:t>
      </w:r>
      <w:proofErr w:type="spellStart"/>
      <w:r>
        <w:rPr>
          <w:rFonts w:ascii="Times New Roman" w:hAnsi="Times New Roman"/>
          <w:sz w:val="28"/>
        </w:rPr>
        <w:t>медучереждений</w:t>
      </w:r>
      <w:proofErr w:type="spellEnd"/>
      <w:r>
        <w:rPr>
          <w:rFonts w:ascii="Times New Roman" w:hAnsi="Times New Roman"/>
          <w:sz w:val="28"/>
        </w:rPr>
        <w:t xml:space="preserve"> и пациентов.</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В случае, если гражданину потребовалась медицинская помощь не по месту проживания в рамках установленных стандартов, она должна быть обязательно оказана любыми медучреждениями без каких-либо назначений и оплачена картой пациента.</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В больницы и скорую помощь в настоящее время денежные средства за законченный случай лечения и визитов поступают из ТФОМС через СМО. При переходе на МНС денежные средства по действующим в настоящее время нормативам будут поступать в больницы и скорую помощь так же, как и в настоящее время за законченный случай, но уже с персональных МНС и лично гражданами, которым были оказаны эти услуги, а базовое финансирование как было показано выше осуществляется авансом из ТФОМС.</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Рассмотрим механизм финансирования на базе МНС для медицинских организаций Москвы, Республики Башкортостан и всех субъектов РФ (поликлиники, больницы, скорая помощь).</w:t>
      </w:r>
    </w:p>
    <w:p w:rsidR="00951285" w:rsidRDefault="00671FE5">
      <w:pPr>
        <w:spacing w:after="160" w:line="360" w:lineRule="auto"/>
        <w:ind w:firstLine="709"/>
        <w:rPr>
          <w:rFonts w:ascii="Times New Roman" w:hAnsi="Times New Roman" w:cs="Arial"/>
          <w:sz w:val="28"/>
          <w:szCs w:val="28"/>
          <w:lang w:eastAsia="en-US"/>
        </w:rPr>
      </w:pPr>
      <w:r>
        <w:rPr>
          <w:rFonts w:ascii="Times New Roman" w:hAnsi="Times New Roman" w:cs="Arial"/>
          <w:sz w:val="28"/>
          <w:szCs w:val="28"/>
          <w:lang w:eastAsia="en-US"/>
        </w:rPr>
        <w:t xml:space="preserve">Средние фактические расходы на медицинское обслуживание граждан РФ по состоянию на 2023-ий год представлены в табл. 1 [4, 7-10]. </w:t>
      </w:r>
    </w:p>
    <w:p w:rsidR="00951285" w:rsidRDefault="00671FE5">
      <w:pPr>
        <w:spacing w:after="0" w:line="240" w:lineRule="auto"/>
        <w:ind w:firstLine="709"/>
        <w:jc w:val="right"/>
        <w:rPr>
          <w:rFonts w:ascii="Times New Roman" w:hAnsi="Times New Roman" w:cs="Arial"/>
          <w:sz w:val="28"/>
          <w:szCs w:val="28"/>
          <w:lang w:eastAsia="en-US"/>
        </w:rPr>
      </w:pPr>
      <w:r>
        <w:rPr>
          <w:rFonts w:ascii="Times New Roman" w:hAnsi="Times New Roman" w:cs="Arial"/>
          <w:sz w:val="28"/>
          <w:szCs w:val="28"/>
          <w:lang w:eastAsia="en-US"/>
        </w:rPr>
        <w:t>Таблица 1</w:t>
      </w:r>
    </w:p>
    <w:p w:rsidR="00951285" w:rsidRDefault="00671FE5">
      <w:pPr>
        <w:pStyle w:val="aligncenter"/>
        <w:shd w:val="clear" w:color="FFFFFF" w:fill="FFFFFF"/>
        <w:spacing w:before="0" w:beforeAutospacing="0" w:after="0" w:afterAutospacing="0"/>
        <w:jc w:val="center"/>
        <w:rPr>
          <w:rFonts w:eastAsia="Calibri" w:cs="Arial"/>
          <w:sz w:val="28"/>
          <w:szCs w:val="28"/>
          <w:lang w:eastAsia="en-US"/>
        </w:rPr>
      </w:pPr>
      <w:r>
        <w:rPr>
          <w:rFonts w:eastAsia="Calibri" w:cs="Arial"/>
          <w:sz w:val="28"/>
          <w:szCs w:val="28"/>
          <w:lang w:eastAsia="en-US"/>
        </w:rPr>
        <w:t>Размеры страховых взносов на неработающее население и средние расходы на медицинское обслуживание жителей субъектов РФ (без учёта г. Байконур, Донецкой и Луганской народных республик, Запорожской и Херсонской областей)</w:t>
      </w: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742"/>
        <w:gridCol w:w="1250"/>
        <w:gridCol w:w="1121"/>
        <w:gridCol w:w="1752"/>
        <w:gridCol w:w="990"/>
        <w:gridCol w:w="1207"/>
        <w:gridCol w:w="1199"/>
        <w:gridCol w:w="1154"/>
      </w:tblGrid>
      <w:tr w:rsidR="00951285">
        <w:trPr>
          <w:trHeight w:val="835"/>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п/п</w:t>
            </w:r>
          </w:p>
        </w:tc>
        <w:tc>
          <w:tcPr>
            <w:tcW w:w="1742"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Наименование субъекта РФ</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rPr>
              <w:t>Значение коэффициента дифференциации</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14"/>
                <w:szCs w:val="14"/>
              </w:rPr>
              <w:t>7</w:t>
            </w:r>
            <w:r>
              <w:rPr>
                <w:rFonts w:ascii="Times New Roman" w:eastAsia="Times New Roman" w:hAnsi="Times New Roman" w:cs="Times New Roman"/>
                <w:sz w:val="14"/>
                <w:szCs w:val="14"/>
                <w:lang w:val="en-US"/>
              </w:rPr>
              <w:t>]</w:t>
            </w:r>
          </w:p>
        </w:tc>
        <w:tc>
          <w:tcPr>
            <w:tcW w:w="1121"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Страховой взнос на неработающее население, руб.</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Распределение субвенций ФФОМС на финансовое обеспечение расходных обязательств в сфере ОМС на 2023 год [8], руб.</w:t>
            </w:r>
          </w:p>
        </w:tc>
        <w:tc>
          <w:tcPr>
            <w:tcW w:w="992"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Численность населения [9]</w:t>
            </w:r>
          </w:p>
        </w:tc>
        <w:tc>
          <w:tcPr>
            <w:tcW w:w="1263" w:type="dxa"/>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Минимальная заработная плата, руб. в месяц [10]</w:t>
            </w:r>
          </w:p>
        </w:tc>
        <w:tc>
          <w:tcPr>
            <w:tcW w:w="863"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Среднемесячная заработная плата, руб.</w:t>
            </w:r>
          </w:p>
        </w:tc>
        <w:tc>
          <w:tcPr>
            <w:tcW w:w="1158"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Среднегодовые расходы на медицинское обслуживание на одного человека, руб.</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1</w:t>
            </w:r>
          </w:p>
        </w:tc>
        <w:tc>
          <w:tcPr>
            <w:tcW w:w="1742"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2</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3</w:t>
            </w:r>
          </w:p>
        </w:tc>
        <w:tc>
          <w:tcPr>
            <w:tcW w:w="1121" w:type="dxa"/>
            <w:shd w:val="clear" w:color="auto" w:fill="auto"/>
            <w:vAlign w:val="center"/>
          </w:tcPr>
          <w:p w:rsidR="00951285" w:rsidRDefault="00671FE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4</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5</w:t>
            </w:r>
          </w:p>
        </w:tc>
        <w:tc>
          <w:tcPr>
            <w:tcW w:w="992" w:type="dxa"/>
            <w:shd w:val="clear" w:color="auto" w:fill="auto"/>
            <w:vAlign w:val="center"/>
          </w:tcPr>
          <w:p w:rsidR="00951285" w:rsidRDefault="00671FE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6</w:t>
            </w:r>
          </w:p>
        </w:tc>
        <w:tc>
          <w:tcPr>
            <w:tcW w:w="1263" w:type="dxa"/>
            <w:vAlign w:val="center"/>
          </w:tcPr>
          <w:p w:rsidR="00951285" w:rsidRDefault="00671FE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7</w:t>
            </w:r>
          </w:p>
        </w:tc>
        <w:tc>
          <w:tcPr>
            <w:tcW w:w="863" w:type="dxa"/>
            <w:shd w:val="clear" w:color="auto" w:fill="auto"/>
            <w:vAlign w:val="center"/>
          </w:tcPr>
          <w:p w:rsidR="00951285" w:rsidRDefault="00671FE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8</w:t>
            </w:r>
          </w:p>
        </w:tc>
        <w:tc>
          <w:tcPr>
            <w:tcW w:w="1158" w:type="dxa"/>
            <w:shd w:val="clear" w:color="auto" w:fill="auto"/>
            <w:vAlign w:val="center"/>
          </w:tcPr>
          <w:p w:rsidR="00951285" w:rsidRDefault="00671FE5">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9</w:t>
            </w:r>
          </w:p>
        </w:tc>
      </w:tr>
      <w:tr w:rsidR="00951285">
        <w:trPr>
          <w:trHeight w:val="72"/>
          <w:jc w:val="center"/>
        </w:trPr>
        <w:tc>
          <w:tcPr>
            <w:tcW w:w="56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Российская Федерация</w:t>
            </w:r>
          </w:p>
        </w:tc>
        <w:tc>
          <w:tcPr>
            <w:tcW w:w="1250"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0,4382</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11 291,57</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2 746 943 657 000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146 980 061</w:t>
            </w:r>
          </w:p>
        </w:tc>
        <w:tc>
          <w:tcPr>
            <w:tcW w:w="1263" w:type="dxa"/>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62 470</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18 689,23</w:t>
            </w:r>
          </w:p>
        </w:tc>
      </w:tr>
      <w:tr w:rsidR="00951285">
        <w:trPr>
          <w:trHeight w:val="42"/>
          <w:jc w:val="center"/>
        </w:trPr>
        <w:tc>
          <w:tcPr>
            <w:tcW w:w="56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Центральный федеральный округ</w:t>
            </w:r>
          </w:p>
        </w:tc>
        <w:tc>
          <w:tcPr>
            <w:tcW w:w="1250" w:type="dxa"/>
            <w:shd w:val="clear" w:color="auto" w:fill="auto"/>
            <w:noWrap/>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121" w:type="dxa"/>
            <w:shd w:val="clear" w:color="auto" w:fill="auto"/>
            <w:noWrap/>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985"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992"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40 298 032</w:t>
            </w:r>
          </w:p>
        </w:tc>
        <w:tc>
          <w:tcPr>
            <w:tcW w:w="1263" w:type="dxa"/>
            <w:vAlign w:val="center"/>
          </w:tcPr>
          <w:p w:rsidR="00951285" w:rsidRDefault="00951285">
            <w:pPr>
              <w:spacing w:after="0" w:line="240" w:lineRule="auto"/>
              <w:jc w:val="center"/>
              <w:rPr>
                <w:rFonts w:ascii="Times New Roman" w:hAnsi="Times New Roman" w:cs="Times New Roman"/>
                <w:b/>
                <w:bCs/>
                <w:sz w:val="14"/>
                <w:szCs w:val="14"/>
                <w:lang w:eastAsia="en-US"/>
              </w:rPr>
            </w:pPr>
          </w:p>
        </w:tc>
        <w:tc>
          <w:tcPr>
            <w:tcW w:w="863"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77 421</w:t>
            </w:r>
          </w:p>
        </w:tc>
        <w:tc>
          <w:tcPr>
            <w:tcW w:w="1158" w:type="dxa"/>
            <w:shd w:val="clear" w:color="auto" w:fill="auto"/>
            <w:vAlign w:val="center"/>
          </w:tcPr>
          <w:p w:rsidR="00951285" w:rsidRDefault="00951285">
            <w:pPr>
              <w:spacing w:after="0" w:line="240" w:lineRule="auto"/>
              <w:jc w:val="center"/>
              <w:rPr>
                <w:rFonts w:ascii="Times New Roman" w:hAnsi="Times New Roman" w:cs="Times New Roman"/>
                <w:b/>
                <w:bCs/>
                <w:sz w:val="14"/>
                <w:szCs w:val="14"/>
                <w:lang w:eastAsia="en-US"/>
              </w:rPr>
            </w:pPr>
          </w:p>
        </w:tc>
      </w:tr>
      <w:tr w:rsidR="00951285">
        <w:trPr>
          <w:trHeight w:val="186"/>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Белгородская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23 897 702 700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1 536 466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47 737</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15 553,68</w:t>
            </w:r>
          </w:p>
        </w:tc>
      </w:tr>
      <w:tr w:rsidR="00951285">
        <w:trPr>
          <w:trHeight w:val="76"/>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Брянская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18 276 210 500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1 164 635</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16 500</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41 936</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15 692,65</w:t>
            </w:r>
          </w:p>
        </w:tc>
      </w:tr>
      <w:tr w:rsidR="00951285">
        <w:trPr>
          <w:trHeight w:val="12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Владимирская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21 116 024 600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1 342 235</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45 371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15 731,99</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Воронежская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35 782 634 600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2 302 617</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46 644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15 539,99</w:t>
            </w:r>
          </w:p>
        </w:tc>
      </w:tr>
      <w:tr w:rsidR="00951285">
        <w:trPr>
          <w:trHeight w:val="7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w:t>
            </w:r>
          </w:p>
        </w:tc>
        <w:tc>
          <w:tcPr>
            <w:tcW w:w="1742" w:type="dxa"/>
            <w:tcBorders>
              <w:bottom w:val="single" w:sz="4" w:space="0" w:color="auto"/>
            </w:tcBorders>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Ивановская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14 945 833 300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924 114</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36 083</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16 173,15</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Калужская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15 675 491 100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1 073 252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53 126</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14 605,60</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Костромская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9 916 017 200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577 996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39 511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17 155,86</w:t>
            </w:r>
          </w:p>
        </w:tc>
      </w:tr>
      <w:tr w:rsidR="00951285">
        <w:trPr>
          <w:trHeight w:val="54"/>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Курская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17 033 868 000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1 078 156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46 576</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15 799,08</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9</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Липецкая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17 895 858 700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1 138 140</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45 007</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15 723,78</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Московская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r>
              <w:rPr>
                <w:rFonts w:ascii="Times New Roman" w:eastAsia="Times New Roman" w:hAnsi="Times New Roman" w:cs="Times New Roman"/>
                <w:sz w:val="14"/>
                <w:szCs w:val="14"/>
                <w:lang w:val="en-US"/>
              </w:rPr>
              <w:t>4865</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12 536,64</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132 518 285 900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8 542 257</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19 000</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69 878</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15 513,26</w:t>
            </w:r>
          </w:p>
        </w:tc>
      </w:tr>
      <w:tr w:rsidR="00951285">
        <w:trPr>
          <w:trHeight w:val="50"/>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w:t>
            </w:r>
          </w:p>
        </w:tc>
        <w:tc>
          <w:tcPr>
            <w:tcW w:w="1742" w:type="dxa"/>
            <w:tcBorders>
              <w:bottom w:val="single" w:sz="4" w:space="0" w:color="auto"/>
            </w:tcBorders>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Орловская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11 558 823 300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710 023</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40 331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16 279,51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Рязанская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17 021 050 900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1 098 579</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44 571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15 493,70</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Смоленская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14 294 375 600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886 900</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41 733</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16 117,23</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Тамбовская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14 974 885 400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979 171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41 156</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15 293,43</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Тверская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19 767 220 900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1 226 038</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45 203</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16 122,85</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Тульская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22 356 784 700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1 496 690</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49 079</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14 937,49</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17</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Ярославская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20 367 742 300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1 205 637</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46 841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16 893,76</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18</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г. Москва</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r>
              <w:rPr>
                <w:rFonts w:ascii="Times New Roman" w:eastAsia="Times New Roman" w:hAnsi="Times New Roman" w:cs="Times New Roman"/>
                <w:sz w:val="14"/>
                <w:szCs w:val="14"/>
                <w:lang w:val="en-US"/>
              </w:rPr>
              <w:t>8565</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22 071,19</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342 192 231 200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13 015 126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24 801</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128 329</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26 291,89</w:t>
            </w:r>
          </w:p>
        </w:tc>
      </w:tr>
      <w:tr w:rsidR="00951285">
        <w:trPr>
          <w:trHeight w:val="42"/>
          <w:jc w:val="center"/>
        </w:trPr>
        <w:tc>
          <w:tcPr>
            <w:tcW w:w="56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Северо-Западный федеральный округ</w:t>
            </w:r>
          </w:p>
        </w:tc>
        <w:tc>
          <w:tcPr>
            <w:tcW w:w="125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121" w:type="dxa"/>
            <w:shd w:val="clear" w:color="auto" w:fill="auto"/>
            <w:noWrap/>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985"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992"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13 909 835</w:t>
            </w:r>
          </w:p>
        </w:tc>
        <w:tc>
          <w:tcPr>
            <w:tcW w:w="1263" w:type="dxa"/>
            <w:vAlign w:val="center"/>
          </w:tcPr>
          <w:p w:rsidR="00951285" w:rsidRDefault="00951285">
            <w:pPr>
              <w:spacing w:after="0" w:line="240" w:lineRule="auto"/>
              <w:jc w:val="center"/>
              <w:rPr>
                <w:rFonts w:ascii="Times New Roman" w:hAnsi="Times New Roman" w:cs="Times New Roman"/>
                <w:b/>
                <w:bCs/>
                <w:sz w:val="14"/>
                <w:szCs w:val="14"/>
                <w:lang w:eastAsia="en-US"/>
              </w:rPr>
            </w:pPr>
          </w:p>
        </w:tc>
        <w:tc>
          <w:tcPr>
            <w:tcW w:w="863"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68 784</w:t>
            </w:r>
          </w:p>
        </w:tc>
        <w:tc>
          <w:tcPr>
            <w:tcW w:w="1158" w:type="dxa"/>
            <w:shd w:val="clear" w:color="auto" w:fill="auto"/>
            <w:vAlign w:val="center"/>
          </w:tcPr>
          <w:p w:rsidR="00951285" w:rsidRDefault="00951285">
            <w:pPr>
              <w:spacing w:after="0" w:line="240" w:lineRule="auto"/>
              <w:jc w:val="center"/>
              <w:rPr>
                <w:rFonts w:ascii="Times New Roman" w:hAnsi="Times New Roman" w:cs="Times New Roman"/>
                <w:sz w:val="14"/>
                <w:szCs w:val="14"/>
                <w:lang w:eastAsia="en-US"/>
              </w:rPr>
            </w:pP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19</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Карелия</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0,58</w:t>
            </w:r>
            <w:r>
              <w:rPr>
                <w:rFonts w:ascii="Times New Roman" w:eastAsia="Times New Roman" w:hAnsi="Times New Roman" w:cs="Times New Roman"/>
                <w:sz w:val="14"/>
                <w:szCs w:val="14"/>
                <w:lang w:val="en-US"/>
              </w:rPr>
              <w:t>03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14 953,78</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15 041 470 700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532 384</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53 999</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28 253,05</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w:t>
            </w:r>
          </w:p>
        </w:tc>
        <w:tc>
          <w:tcPr>
            <w:tcW w:w="1742" w:type="dxa"/>
            <w:tcBorders>
              <w:bottom w:val="single" w:sz="4" w:space="0" w:color="auto"/>
            </w:tcBorders>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Коми</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0,62</w:t>
            </w:r>
            <w:r>
              <w:rPr>
                <w:rFonts w:ascii="Times New Roman" w:eastAsia="Times New Roman" w:hAnsi="Times New Roman" w:cs="Times New Roman"/>
                <w:sz w:val="14"/>
                <w:szCs w:val="14"/>
                <w:lang w:val="en-US"/>
              </w:rPr>
              <w:t>13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16 010,31</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22 219 997 200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734 363</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65 817</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30 257,51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Архангельская область без авт. округа</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0,60</w:t>
            </w:r>
            <w:r>
              <w:rPr>
                <w:rFonts w:ascii="Times New Roman" w:eastAsia="Times New Roman" w:hAnsi="Times New Roman" w:cs="Times New Roman"/>
                <w:sz w:val="14"/>
                <w:szCs w:val="14"/>
                <w:lang w:val="en-US"/>
              </w:rPr>
              <w:t>17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15 505,23</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27 979 928 300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974 604</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62 511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28 709,02</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22</w:t>
            </w:r>
          </w:p>
        </w:tc>
        <w:tc>
          <w:tcPr>
            <w:tcW w:w="1742" w:type="dxa"/>
            <w:shd w:val="clear" w:color="auto" w:fill="auto"/>
            <w:vAlign w:val="center"/>
          </w:tcPr>
          <w:p w:rsidR="00951285" w:rsidRDefault="00671FE5">
            <w:pPr>
              <w:spacing w:after="0" w:line="240" w:lineRule="auto"/>
              <w:ind w:firstLine="123"/>
              <w:rPr>
                <w:rFonts w:ascii="Times New Roman" w:eastAsia="Times New Roman" w:hAnsi="Times New Roman" w:cs="Times New Roman"/>
                <w:sz w:val="14"/>
                <w:szCs w:val="14"/>
              </w:rPr>
            </w:pPr>
            <w:r>
              <w:rPr>
                <w:rFonts w:ascii="Times New Roman" w:eastAsia="Times New Roman" w:hAnsi="Times New Roman" w:cs="Times New Roman"/>
                <w:sz w:val="14"/>
                <w:szCs w:val="14"/>
              </w:rPr>
              <w:t>Ненецкий авт.</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14"/>
                <w:szCs w:val="14"/>
              </w:rPr>
              <w:t>округ</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0,7667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19 757,13</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2 333 557 100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41 426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99 801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56 330,74</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23</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Вологодская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0,39</w:t>
            </w:r>
            <w:r>
              <w:rPr>
                <w:rFonts w:ascii="Times New Roman" w:eastAsia="Times New Roman" w:hAnsi="Times New Roman" w:cs="Times New Roman"/>
                <w:sz w:val="14"/>
                <w:szCs w:val="14"/>
                <w:lang w:val="en-US"/>
              </w:rPr>
              <w:t>23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10 109,20</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20 937 463 800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1 138 424</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52 020</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18 391,62</w:t>
            </w:r>
          </w:p>
        </w:tc>
      </w:tr>
      <w:tr w:rsidR="00951285">
        <w:trPr>
          <w:trHeight w:val="68"/>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24</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Калининградская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16 335 904 900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1 030 979</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17 000</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47 013</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15 845,04</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25</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Ленинградская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25 771 754 900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2 006 022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17 385</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58 474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12 847,19</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26</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Мурманская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0,73</w:t>
            </w:r>
            <w:r>
              <w:rPr>
                <w:rFonts w:ascii="Times New Roman" w:eastAsia="Times New Roman" w:hAnsi="Times New Roman" w:cs="Times New Roman"/>
                <w:sz w:val="14"/>
                <w:szCs w:val="14"/>
                <w:lang w:val="en-US"/>
              </w:rPr>
              <w:t>37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18 906,75</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20 661 698 000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665 240</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83 102</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31 059,01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27</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Новгородская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9 301 080 200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581 578</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46 834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15 992,83</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28</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Псковская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9 578 468 100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596 899</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38 714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16 047,05</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29</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г.</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14"/>
                <w:szCs w:val="14"/>
              </w:rPr>
              <w:t>Санкт-Петербург</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w:t>
            </w:r>
            <w:r>
              <w:rPr>
                <w:rFonts w:ascii="Times New Roman" w:eastAsia="Times New Roman" w:hAnsi="Times New Roman" w:cs="Times New Roman"/>
                <w:sz w:val="14"/>
                <w:szCs w:val="14"/>
                <w:lang w:val="en-US"/>
              </w:rPr>
              <w:t>5791</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14 922,85</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114 189 872 400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5 607 916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23 500</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80 747</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20 362,27</w:t>
            </w:r>
          </w:p>
        </w:tc>
      </w:tr>
      <w:tr w:rsidR="00951285">
        <w:trPr>
          <w:trHeight w:val="106"/>
          <w:jc w:val="center"/>
        </w:trPr>
        <w:tc>
          <w:tcPr>
            <w:tcW w:w="56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Южный федеральный округ</w:t>
            </w:r>
          </w:p>
        </w:tc>
        <w:tc>
          <w:tcPr>
            <w:tcW w:w="125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121" w:type="dxa"/>
            <w:shd w:val="clear" w:color="auto" w:fill="auto"/>
            <w:noWrap/>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985"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992"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16 718 204</w:t>
            </w:r>
          </w:p>
        </w:tc>
        <w:tc>
          <w:tcPr>
            <w:tcW w:w="1263" w:type="dxa"/>
            <w:vAlign w:val="center"/>
          </w:tcPr>
          <w:p w:rsidR="00951285" w:rsidRDefault="00951285">
            <w:pPr>
              <w:spacing w:after="0" w:line="240" w:lineRule="auto"/>
              <w:jc w:val="center"/>
              <w:rPr>
                <w:rFonts w:ascii="Times New Roman" w:hAnsi="Times New Roman" w:cs="Times New Roman"/>
                <w:b/>
                <w:bCs/>
                <w:sz w:val="14"/>
                <w:szCs w:val="14"/>
                <w:lang w:eastAsia="en-US"/>
              </w:rPr>
            </w:pPr>
          </w:p>
        </w:tc>
        <w:tc>
          <w:tcPr>
            <w:tcW w:w="863"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45 561</w:t>
            </w:r>
          </w:p>
        </w:tc>
        <w:tc>
          <w:tcPr>
            <w:tcW w:w="1158" w:type="dxa"/>
            <w:shd w:val="clear" w:color="auto" w:fill="auto"/>
            <w:vAlign w:val="center"/>
          </w:tcPr>
          <w:p w:rsidR="00951285" w:rsidRDefault="00951285">
            <w:pPr>
              <w:spacing w:after="0" w:line="240" w:lineRule="auto"/>
              <w:jc w:val="center"/>
              <w:rPr>
                <w:rFonts w:ascii="Times New Roman" w:hAnsi="Times New Roman" w:cs="Times New Roman"/>
                <w:sz w:val="14"/>
                <w:szCs w:val="14"/>
                <w:lang w:eastAsia="en-US"/>
              </w:rPr>
            </w:pPr>
          </w:p>
        </w:tc>
      </w:tr>
      <w:tr w:rsidR="00951285">
        <w:trPr>
          <w:trHeight w:val="70"/>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30</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Адыгея</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6 458 924 500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498 285</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40 499</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12 962,31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31</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Калмыкия</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0,356</w:t>
            </w:r>
            <w:r>
              <w:rPr>
                <w:rFonts w:ascii="Times New Roman" w:eastAsia="Times New Roman" w:hAnsi="Times New Roman" w:cs="Times New Roman"/>
                <w:sz w:val="14"/>
                <w:szCs w:val="14"/>
                <w:lang w:val="en-US"/>
              </w:rPr>
              <w:t>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9 191,82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4 007 718 400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266 432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36 182</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15 042,18</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32</w:t>
            </w:r>
          </w:p>
        </w:tc>
        <w:tc>
          <w:tcPr>
            <w:tcW w:w="1742" w:type="dxa"/>
            <w:shd w:val="clear" w:color="auto" w:fill="auto"/>
            <w:noWrap/>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Крым</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29 708 872 300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1 931 091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42 016</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15 384,50</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33</w:t>
            </w:r>
          </w:p>
        </w:tc>
        <w:tc>
          <w:tcPr>
            <w:tcW w:w="1742" w:type="dxa"/>
            <w:tcBorders>
              <w:bottom w:val="single" w:sz="4" w:space="0" w:color="auto"/>
            </w:tcBorders>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Краснодарский край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91 604 402 800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5 832 042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17 054,1</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48 531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15 707,09</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34</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Астраханская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14 881 605 300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957 772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45 081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15 537,73</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35</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Волгоградская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37 012 682 100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2 492 808</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42 292</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14 847,79</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36</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Ростовская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0,334</w:t>
            </w:r>
            <w:r>
              <w:rPr>
                <w:rFonts w:ascii="Times New Roman" w:eastAsia="Times New Roman" w:hAnsi="Times New Roman" w:cs="Times New Roman"/>
                <w:sz w:val="14"/>
                <w:szCs w:val="14"/>
                <w:lang w:val="en-US"/>
              </w:rPr>
              <w:t>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8 606,86</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64 664 383 500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4 192 322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19 490,4</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46 126</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15 424,48</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37</w:t>
            </w:r>
          </w:p>
        </w:tc>
        <w:tc>
          <w:tcPr>
            <w:tcW w:w="1742" w:type="dxa"/>
            <w:shd w:val="clear" w:color="auto" w:fill="auto"/>
            <w:noWrap/>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г. Севастополь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7 311 310 200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547 452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42 574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13 355,16</w:t>
            </w:r>
          </w:p>
        </w:tc>
      </w:tr>
      <w:tr w:rsidR="00951285">
        <w:trPr>
          <w:trHeight w:val="42"/>
          <w:jc w:val="center"/>
        </w:trPr>
        <w:tc>
          <w:tcPr>
            <w:tcW w:w="56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742" w:type="dxa"/>
            <w:tcBorders>
              <w:bottom w:val="single" w:sz="4" w:space="0" w:color="auto"/>
            </w:tcBorders>
            <w:shd w:val="clear" w:color="auto" w:fill="auto"/>
            <w:vAlign w:val="center"/>
          </w:tcPr>
          <w:p w:rsidR="00951285" w:rsidRDefault="00671FE5">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Северо-Кавказский федеральный округ</w:t>
            </w:r>
          </w:p>
        </w:tc>
        <w:tc>
          <w:tcPr>
            <w:tcW w:w="125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121" w:type="dxa"/>
            <w:shd w:val="clear" w:color="auto" w:fill="auto"/>
            <w:noWrap/>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985"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992"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10 174 103</w:t>
            </w:r>
          </w:p>
        </w:tc>
        <w:tc>
          <w:tcPr>
            <w:tcW w:w="1263" w:type="dxa"/>
            <w:vAlign w:val="center"/>
          </w:tcPr>
          <w:p w:rsidR="00951285" w:rsidRDefault="00951285">
            <w:pPr>
              <w:spacing w:after="0" w:line="240" w:lineRule="auto"/>
              <w:jc w:val="center"/>
              <w:rPr>
                <w:rFonts w:ascii="Times New Roman" w:hAnsi="Times New Roman" w:cs="Times New Roman"/>
                <w:b/>
                <w:bCs/>
                <w:sz w:val="14"/>
                <w:szCs w:val="14"/>
                <w:lang w:eastAsia="en-US"/>
              </w:rPr>
            </w:pPr>
          </w:p>
        </w:tc>
        <w:tc>
          <w:tcPr>
            <w:tcW w:w="863"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36 966</w:t>
            </w:r>
          </w:p>
        </w:tc>
        <w:tc>
          <w:tcPr>
            <w:tcW w:w="1158" w:type="dxa"/>
            <w:shd w:val="clear" w:color="auto" w:fill="auto"/>
            <w:vAlign w:val="center"/>
          </w:tcPr>
          <w:p w:rsidR="00951285" w:rsidRDefault="00951285">
            <w:pPr>
              <w:spacing w:after="0" w:line="240" w:lineRule="auto"/>
              <w:jc w:val="center"/>
              <w:rPr>
                <w:rFonts w:ascii="Times New Roman" w:hAnsi="Times New Roman" w:cs="Times New Roman"/>
                <w:sz w:val="14"/>
                <w:szCs w:val="14"/>
                <w:lang w:eastAsia="en-US"/>
              </w:rPr>
            </w:pP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38</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Дагестан</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0,336</w:t>
            </w:r>
            <w:r>
              <w:rPr>
                <w:rFonts w:ascii="Times New Roman" w:eastAsia="Times New Roman" w:hAnsi="Times New Roman" w:cs="Times New Roman"/>
                <w:sz w:val="14"/>
                <w:szCs w:val="14"/>
                <w:lang w:val="en-US"/>
              </w:rPr>
              <w:t>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8 658,40</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41 915 287 000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3 186 902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35 093</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13 152,36</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39</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Ингушетия</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7 200 845 700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511 316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32 179</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14 082,97</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40</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Кабардино-Балкарская Республика</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11 516 716 700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904 338</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34 231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12 734,97</w:t>
            </w:r>
          </w:p>
        </w:tc>
      </w:tr>
      <w:tr w:rsidR="00951285">
        <w:trPr>
          <w:trHeight w:val="315"/>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41</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Карачаево-Черкесская Республика</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6 469 740 600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469 096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33 975</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13 791,93</w:t>
            </w:r>
          </w:p>
        </w:tc>
      </w:tr>
      <w:tr w:rsidR="00951285">
        <w:trPr>
          <w:trHeight w:val="68"/>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42</w:t>
            </w:r>
          </w:p>
        </w:tc>
        <w:tc>
          <w:tcPr>
            <w:tcW w:w="1742" w:type="dxa"/>
            <w:tcBorders>
              <w:bottom w:val="single" w:sz="4" w:space="0" w:color="auto"/>
            </w:tcBorders>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Северная Осетия - Алания</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0,3423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8 820,74</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10 914 568 200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685 393</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35 600</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15 924,54</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43</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Чеченская Республика</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23 028 211 700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1 514 603</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33 373</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15 204,12</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44</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Ставропольский край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0,3347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8 624,90</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42 606 714 900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2 902 455</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20 024,84</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41 112</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14 679,54</w:t>
            </w:r>
          </w:p>
        </w:tc>
      </w:tr>
      <w:tr w:rsidR="00951285">
        <w:trPr>
          <w:trHeight w:val="42"/>
          <w:jc w:val="center"/>
        </w:trPr>
        <w:tc>
          <w:tcPr>
            <w:tcW w:w="56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742" w:type="dxa"/>
            <w:shd w:val="clear" w:color="auto" w:fill="auto"/>
            <w:vAlign w:val="center"/>
          </w:tcPr>
          <w:p w:rsidR="00951285" w:rsidRDefault="00671FE5">
            <w:pPr>
              <w:spacing w:after="0" w:line="240" w:lineRule="auto"/>
              <w:ind w:firstLine="24"/>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Приволжский федеральный округ</w:t>
            </w:r>
          </w:p>
        </w:tc>
        <w:tc>
          <w:tcPr>
            <w:tcW w:w="125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121" w:type="dxa"/>
            <w:shd w:val="clear" w:color="auto" w:fill="auto"/>
            <w:noWrap/>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985"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992"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28 869 534</w:t>
            </w:r>
          </w:p>
        </w:tc>
        <w:tc>
          <w:tcPr>
            <w:tcW w:w="1263" w:type="dxa"/>
            <w:vAlign w:val="center"/>
          </w:tcPr>
          <w:p w:rsidR="00951285" w:rsidRDefault="00951285">
            <w:pPr>
              <w:spacing w:after="0" w:line="240" w:lineRule="auto"/>
              <w:jc w:val="center"/>
              <w:rPr>
                <w:rFonts w:ascii="Times New Roman" w:hAnsi="Times New Roman" w:cs="Times New Roman"/>
                <w:b/>
                <w:bCs/>
                <w:sz w:val="14"/>
                <w:szCs w:val="14"/>
                <w:lang w:eastAsia="en-US"/>
              </w:rPr>
            </w:pPr>
          </w:p>
        </w:tc>
        <w:tc>
          <w:tcPr>
            <w:tcW w:w="863"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46 454</w:t>
            </w:r>
          </w:p>
        </w:tc>
        <w:tc>
          <w:tcPr>
            <w:tcW w:w="1158" w:type="dxa"/>
            <w:shd w:val="clear" w:color="auto" w:fill="auto"/>
            <w:vAlign w:val="center"/>
          </w:tcPr>
          <w:p w:rsidR="00951285" w:rsidRDefault="00951285">
            <w:pPr>
              <w:spacing w:after="0" w:line="240" w:lineRule="auto"/>
              <w:jc w:val="center"/>
              <w:rPr>
                <w:rFonts w:ascii="Times New Roman" w:hAnsi="Times New Roman" w:cs="Times New Roman"/>
                <w:sz w:val="14"/>
                <w:szCs w:val="14"/>
                <w:lang w:eastAsia="en-US"/>
              </w:rPr>
            </w:pP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45</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Башкортостан</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0,38</w:t>
            </w:r>
            <w:r>
              <w:rPr>
                <w:rFonts w:ascii="Times New Roman" w:eastAsia="Times New Roman" w:hAnsi="Times New Roman" w:cs="Times New Roman"/>
                <w:sz w:val="14"/>
                <w:szCs w:val="14"/>
                <w:lang w:val="en-US"/>
              </w:rPr>
              <w:t>50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9 921,08</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68 722 497 300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4 091 621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17 168</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48 456</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16 795,91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46</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Марий Эл</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10 378 177 100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676 351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40 635</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15 344,37</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47</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Мордовия</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11 305 471 700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781 440</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40 103</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14 467,49</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48</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Татарстан</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60 186 154 400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4 000 084</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51 681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15 046,22</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49</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Удмуртская Республика</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0,3833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9 877,27</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26 107 442 100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1 448 946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44 931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18 018,23</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50</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Чувашская Республика</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19 047 262 900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1 183 908</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41 182</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16 088,47</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51</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Пермский край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0,38</w:t>
            </w:r>
            <w:r>
              <w:rPr>
                <w:rFonts w:ascii="Times New Roman" w:eastAsia="Times New Roman" w:hAnsi="Times New Roman" w:cs="Times New Roman"/>
                <w:sz w:val="14"/>
                <w:szCs w:val="14"/>
                <w:lang w:val="en-US"/>
              </w:rPr>
              <w:t>53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9 928,81</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45 374 563 300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2 525 149</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51 506</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17 969,06</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52</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Кировская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0,366</w:t>
            </w:r>
            <w:r>
              <w:rPr>
                <w:rFonts w:ascii="Times New Roman" w:eastAsia="Times New Roman" w:hAnsi="Times New Roman" w:cs="Times New Roman"/>
                <w:sz w:val="14"/>
                <w:szCs w:val="14"/>
                <w:lang w:val="en-US"/>
              </w:rPr>
              <w:t>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9 449,51</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21 502 876 300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1 149 176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41 521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18 711,56</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53</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Нижегородская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w:t>
            </w:r>
            <w:r>
              <w:rPr>
                <w:rFonts w:ascii="Times New Roman" w:eastAsia="Times New Roman" w:hAnsi="Times New Roman" w:cs="Times New Roman"/>
                <w:sz w:val="14"/>
                <w:szCs w:val="14"/>
                <w:lang w:val="en-US"/>
              </w:rPr>
              <w:t>53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8 640,36</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49 471 979 800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3 108 918</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45 795</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15 912,93</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54</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Оренбургская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0,3833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9 877,27</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34 063 886 900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1 855 781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43 318</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18 355,55</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55</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Пензенская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w:t>
            </w:r>
            <w:r>
              <w:rPr>
                <w:rFonts w:ascii="Times New Roman" w:eastAsia="Times New Roman" w:hAnsi="Times New Roman" w:cs="Times New Roman"/>
                <w:sz w:val="14"/>
                <w:szCs w:val="14"/>
                <w:lang w:val="en-US"/>
              </w:rPr>
              <w:t>367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8 676,44</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19 820 183 200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1 261 103</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41 465</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15 716,55</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56</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Самарская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49 855 020 900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3 164 384</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48 490</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15 755,05</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57</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Саратовская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8 599,13</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36 822 066 400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2 431 012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17 000</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41 619</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15 146,81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58</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Ульяновская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8 588,82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18 720 695 500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1 191 661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42 487</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15 709,75</w:t>
            </w:r>
          </w:p>
        </w:tc>
      </w:tr>
      <w:tr w:rsidR="00951285">
        <w:trPr>
          <w:trHeight w:val="86"/>
          <w:jc w:val="center"/>
        </w:trPr>
        <w:tc>
          <w:tcPr>
            <w:tcW w:w="56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Уральский федеральный округ</w:t>
            </w:r>
          </w:p>
        </w:tc>
        <w:tc>
          <w:tcPr>
            <w:tcW w:w="125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121" w:type="dxa"/>
            <w:shd w:val="clear" w:color="auto" w:fill="auto"/>
            <w:noWrap/>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985"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992"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12 285 258</w:t>
            </w:r>
          </w:p>
        </w:tc>
        <w:tc>
          <w:tcPr>
            <w:tcW w:w="1263" w:type="dxa"/>
            <w:vAlign w:val="center"/>
          </w:tcPr>
          <w:p w:rsidR="00951285" w:rsidRDefault="00951285">
            <w:pPr>
              <w:spacing w:after="0" w:line="240" w:lineRule="auto"/>
              <w:jc w:val="center"/>
              <w:rPr>
                <w:rFonts w:ascii="Times New Roman" w:hAnsi="Times New Roman" w:cs="Times New Roman"/>
                <w:b/>
                <w:bCs/>
                <w:sz w:val="14"/>
                <w:szCs w:val="14"/>
                <w:lang w:eastAsia="en-US"/>
              </w:rPr>
            </w:pPr>
          </w:p>
        </w:tc>
        <w:tc>
          <w:tcPr>
            <w:tcW w:w="863"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65 982</w:t>
            </w:r>
          </w:p>
        </w:tc>
        <w:tc>
          <w:tcPr>
            <w:tcW w:w="1158" w:type="dxa"/>
            <w:shd w:val="clear" w:color="auto" w:fill="auto"/>
            <w:vAlign w:val="center"/>
          </w:tcPr>
          <w:p w:rsidR="00951285" w:rsidRDefault="00951285">
            <w:pPr>
              <w:spacing w:after="0" w:line="240" w:lineRule="auto"/>
              <w:jc w:val="center"/>
              <w:rPr>
                <w:rFonts w:ascii="Times New Roman" w:hAnsi="Times New Roman" w:cs="Times New Roman"/>
                <w:sz w:val="14"/>
                <w:szCs w:val="14"/>
                <w:lang w:eastAsia="en-US"/>
              </w:rPr>
            </w:pP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59</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Курганская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0,3833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9 877,27</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14 037 195 500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772 332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41 647</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18 175,08</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60</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Свердловская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0,38</w:t>
            </w:r>
            <w:r>
              <w:rPr>
                <w:rFonts w:ascii="Times New Roman" w:eastAsia="Times New Roman" w:hAnsi="Times New Roman" w:cs="Times New Roman"/>
                <w:sz w:val="14"/>
                <w:szCs w:val="14"/>
                <w:lang w:val="en-US"/>
              </w:rPr>
              <w:t>60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9 946,85</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76 679 527 400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4 263 691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55 620</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17 984,31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61</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Тюменская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0,38</w:t>
            </w:r>
            <w:r>
              <w:rPr>
                <w:rFonts w:ascii="Times New Roman" w:eastAsia="Times New Roman" w:hAnsi="Times New Roman" w:cs="Times New Roman"/>
                <w:sz w:val="14"/>
                <w:szCs w:val="14"/>
                <w:lang w:val="en-US"/>
              </w:rPr>
              <w:t>67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9 964,89</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27 942 181 400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1 602 672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60 342</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17 434,75</w:t>
            </w:r>
          </w:p>
        </w:tc>
      </w:tr>
      <w:tr w:rsidR="00951285">
        <w:trPr>
          <w:trHeight w:val="95"/>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62</w:t>
            </w:r>
          </w:p>
        </w:tc>
        <w:tc>
          <w:tcPr>
            <w:tcW w:w="1742" w:type="dxa"/>
            <w:shd w:val="clear" w:color="auto" w:fill="auto"/>
            <w:vAlign w:val="center"/>
          </w:tcPr>
          <w:p w:rsidR="00951285" w:rsidRDefault="00671FE5">
            <w:pPr>
              <w:spacing w:after="0" w:line="240" w:lineRule="auto"/>
              <w:ind w:firstLine="221"/>
              <w:rPr>
                <w:rFonts w:ascii="Times New Roman" w:eastAsia="Times New Roman" w:hAnsi="Times New Roman" w:cs="Times New Roman"/>
                <w:sz w:val="14"/>
                <w:szCs w:val="14"/>
              </w:rPr>
            </w:pPr>
            <w:r>
              <w:rPr>
                <w:rFonts w:ascii="Times New Roman" w:eastAsia="Times New Roman" w:hAnsi="Times New Roman" w:cs="Times New Roman"/>
                <w:sz w:val="14"/>
                <w:szCs w:val="14"/>
              </w:rPr>
              <w:t>Ханты-Мансийский авт. округ – Югра</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0,66</w:t>
            </w:r>
            <w:r>
              <w:rPr>
                <w:rFonts w:ascii="Times New Roman" w:eastAsia="Times New Roman" w:hAnsi="Times New Roman" w:cs="Times New Roman"/>
                <w:sz w:val="14"/>
                <w:szCs w:val="14"/>
                <w:lang w:val="en-US"/>
              </w:rPr>
              <w:t>97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17 257,53</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45 111 100 100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1 713 763</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89 343</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26 322,83</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63</w:t>
            </w:r>
          </w:p>
        </w:tc>
        <w:tc>
          <w:tcPr>
            <w:tcW w:w="1742" w:type="dxa"/>
            <w:shd w:val="clear" w:color="auto" w:fill="auto"/>
            <w:vAlign w:val="center"/>
          </w:tcPr>
          <w:p w:rsidR="00951285" w:rsidRDefault="00671FE5">
            <w:pPr>
              <w:spacing w:after="0" w:line="240" w:lineRule="auto"/>
              <w:ind w:firstLine="221"/>
              <w:rPr>
                <w:rFonts w:ascii="Times New Roman" w:eastAsia="Times New Roman" w:hAnsi="Times New Roman" w:cs="Times New Roman"/>
                <w:sz w:val="14"/>
                <w:szCs w:val="14"/>
              </w:rPr>
            </w:pPr>
            <w:r>
              <w:rPr>
                <w:rFonts w:ascii="Times New Roman" w:eastAsia="Times New Roman" w:hAnsi="Times New Roman" w:cs="Times New Roman"/>
                <w:sz w:val="14"/>
                <w:szCs w:val="14"/>
              </w:rPr>
              <w:t>Ямало-Ненецкий авт. округ</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0,7667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19 757,13</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21 499 048 000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511 244</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121 688</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42 052,42</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64</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Челябинская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0,3870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9 972,62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60 446 938 900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3 421 556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50 714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17 666,51</w:t>
            </w:r>
          </w:p>
        </w:tc>
      </w:tr>
      <w:tr w:rsidR="00951285">
        <w:trPr>
          <w:trHeight w:val="42"/>
          <w:jc w:val="center"/>
        </w:trPr>
        <w:tc>
          <w:tcPr>
            <w:tcW w:w="56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Сибирский федеральный округ</w:t>
            </w:r>
          </w:p>
        </w:tc>
        <w:tc>
          <w:tcPr>
            <w:tcW w:w="125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121" w:type="dxa"/>
            <w:shd w:val="clear" w:color="auto" w:fill="auto"/>
            <w:noWrap/>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985"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992"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16 758 520</w:t>
            </w:r>
          </w:p>
        </w:tc>
        <w:tc>
          <w:tcPr>
            <w:tcW w:w="1263" w:type="dxa"/>
            <w:vAlign w:val="center"/>
          </w:tcPr>
          <w:p w:rsidR="00951285" w:rsidRDefault="00951285">
            <w:pPr>
              <w:spacing w:after="0" w:line="240" w:lineRule="auto"/>
              <w:jc w:val="center"/>
              <w:rPr>
                <w:rFonts w:ascii="Times New Roman" w:hAnsi="Times New Roman" w:cs="Times New Roman"/>
                <w:b/>
                <w:bCs/>
                <w:sz w:val="14"/>
                <w:szCs w:val="14"/>
                <w:lang w:eastAsia="en-US"/>
              </w:rPr>
            </w:pPr>
          </w:p>
        </w:tc>
        <w:tc>
          <w:tcPr>
            <w:tcW w:w="863"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56 106</w:t>
            </w:r>
          </w:p>
        </w:tc>
        <w:tc>
          <w:tcPr>
            <w:tcW w:w="1158" w:type="dxa"/>
            <w:shd w:val="clear" w:color="auto" w:fill="auto"/>
            <w:vAlign w:val="center"/>
          </w:tcPr>
          <w:p w:rsidR="00951285" w:rsidRDefault="00951285">
            <w:pPr>
              <w:spacing w:after="0" w:line="240" w:lineRule="auto"/>
              <w:jc w:val="center"/>
              <w:rPr>
                <w:rFonts w:ascii="Times New Roman" w:hAnsi="Times New Roman" w:cs="Times New Roman"/>
                <w:sz w:val="14"/>
                <w:szCs w:val="14"/>
                <w:lang w:eastAsia="en-US"/>
              </w:rPr>
            </w:pP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65</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Алтай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0,51</w:t>
            </w:r>
            <w:r>
              <w:rPr>
                <w:rFonts w:ascii="Times New Roman" w:eastAsia="Times New Roman" w:hAnsi="Times New Roman" w:cs="Times New Roman"/>
                <w:sz w:val="14"/>
                <w:szCs w:val="14"/>
                <w:lang w:val="en-US"/>
              </w:rPr>
              <w:t>10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13 167,98</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5 834 457 900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210 808</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42 095</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27 676,64</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66</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Тыва</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0,64</w:t>
            </w:r>
            <w:r>
              <w:rPr>
                <w:rFonts w:ascii="Times New Roman" w:eastAsia="Times New Roman" w:hAnsi="Times New Roman" w:cs="Times New Roman"/>
                <w:sz w:val="14"/>
                <w:szCs w:val="14"/>
                <w:lang w:val="en-US"/>
              </w:rPr>
              <w:t>6</w:t>
            </w:r>
            <w:r>
              <w:rPr>
                <w:rFonts w:ascii="Times New Roman" w:eastAsia="Times New Roman" w:hAnsi="Times New Roman" w:cs="Times New Roman"/>
                <w:sz w:val="14"/>
                <w:szCs w:val="14"/>
              </w:rPr>
              <w:t>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16 646,80</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8 692 586 000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336 251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49 642</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25 851,48</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67</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Хакасия</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13 742,63</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12 091 046 600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532 988</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54 201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22 685,40</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68</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Алтайский край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0,403</w:t>
            </w:r>
            <w:r>
              <w:rPr>
                <w:rFonts w:ascii="Times New Roman" w:eastAsia="Times New Roman" w:hAnsi="Times New Roman" w:cs="Times New Roman"/>
                <w:sz w:val="14"/>
                <w:szCs w:val="14"/>
                <w:lang w:val="en-US"/>
              </w:rPr>
              <w:t>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10 392,66</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41 273 944 900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2 154 932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40 319</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19 153,25</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69</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Красноярский край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w:t>
            </w:r>
            <w:r>
              <w:rPr>
                <w:rFonts w:ascii="Times New Roman" w:eastAsia="Times New Roman" w:hAnsi="Times New Roman" w:cs="Times New Roman"/>
                <w:sz w:val="14"/>
                <w:szCs w:val="14"/>
                <w:lang w:val="en-US"/>
              </w:rPr>
              <w:t>397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13 907,55</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67 760 062 600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2 856 326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68 748</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23 722,80</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70</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Иркутская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0,52</w:t>
            </w:r>
            <w:r>
              <w:rPr>
                <w:rFonts w:ascii="Times New Roman" w:eastAsia="Times New Roman" w:hAnsi="Times New Roman" w:cs="Times New Roman"/>
                <w:sz w:val="14"/>
                <w:szCs w:val="14"/>
                <w:lang w:val="en-US"/>
              </w:rPr>
              <w:t>20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13 451,44</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54 191 977 600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2 363 447</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64 025</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22 929,21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71</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Кемеровская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0,4333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11 165,73</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47 399 233 200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2 592 013</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21 387</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56 141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18 286,65</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72</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Новосибирская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0,4000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10 307,62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51 750 747 400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2 797 492</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52 663</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18 498,98</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73</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Омская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0,3833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9 877,27</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33 543 705 900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1 851 537</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47 568</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18 116,68</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74</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Томская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rPr>
              <w:t>0,</w:t>
            </w:r>
            <w:r>
              <w:rPr>
                <w:rFonts w:ascii="Times New Roman" w:eastAsia="Times New Roman" w:hAnsi="Times New Roman" w:cs="Times New Roman"/>
                <w:sz w:val="14"/>
                <w:szCs w:val="14"/>
                <w:lang w:val="en-US"/>
              </w:rPr>
              <w:t>4853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12 505,72</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22 349 358 700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1 062 726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55 529</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21 030,22</w:t>
            </w:r>
          </w:p>
        </w:tc>
      </w:tr>
      <w:tr w:rsidR="00951285">
        <w:trPr>
          <w:trHeight w:val="42"/>
          <w:jc w:val="center"/>
        </w:trPr>
        <w:tc>
          <w:tcPr>
            <w:tcW w:w="56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Дальневосточный федеральный округ</w:t>
            </w:r>
          </w:p>
        </w:tc>
        <w:tc>
          <w:tcPr>
            <w:tcW w:w="1250"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121" w:type="dxa"/>
            <w:shd w:val="clear" w:color="auto" w:fill="auto"/>
            <w:noWrap/>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1985" w:type="dxa"/>
            <w:shd w:val="clear" w:color="auto" w:fill="auto"/>
            <w:vAlign w:val="center"/>
          </w:tcPr>
          <w:p w:rsidR="00951285" w:rsidRDefault="00951285">
            <w:pPr>
              <w:spacing w:after="0" w:line="240" w:lineRule="auto"/>
              <w:jc w:val="center"/>
              <w:rPr>
                <w:rFonts w:ascii="Times New Roman" w:eastAsia="Times New Roman" w:hAnsi="Times New Roman" w:cs="Times New Roman"/>
                <w:sz w:val="14"/>
                <w:szCs w:val="14"/>
              </w:rPr>
            </w:pPr>
          </w:p>
        </w:tc>
        <w:tc>
          <w:tcPr>
            <w:tcW w:w="992"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7 966 575</w:t>
            </w:r>
          </w:p>
        </w:tc>
        <w:tc>
          <w:tcPr>
            <w:tcW w:w="1263" w:type="dxa"/>
            <w:vAlign w:val="center"/>
          </w:tcPr>
          <w:p w:rsidR="00951285" w:rsidRDefault="00951285">
            <w:pPr>
              <w:spacing w:after="0" w:line="240" w:lineRule="auto"/>
              <w:jc w:val="center"/>
              <w:rPr>
                <w:rFonts w:ascii="Times New Roman" w:hAnsi="Times New Roman" w:cs="Times New Roman"/>
                <w:b/>
                <w:bCs/>
                <w:sz w:val="14"/>
                <w:szCs w:val="14"/>
                <w:lang w:eastAsia="en-US"/>
              </w:rPr>
            </w:pPr>
          </w:p>
        </w:tc>
        <w:tc>
          <w:tcPr>
            <w:tcW w:w="863" w:type="dxa"/>
            <w:shd w:val="clear" w:color="auto" w:fill="auto"/>
            <w:vAlign w:val="center"/>
          </w:tcPr>
          <w:p w:rsidR="00951285" w:rsidRDefault="00671FE5">
            <w:pPr>
              <w:spacing w:after="0" w:line="240" w:lineRule="auto"/>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72 977</w:t>
            </w:r>
          </w:p>
        </w:tc>
        <w:tc>
          <w:tcPr>
            <w:tcW w:w="1158" w:type="dxa"/>
            <w:shd w:val="clear" w:color="auto" w:fill="auto"/>
            <w:vAlign w:val="center"/>
          </w:tcPr>
          <w:p w:rsidR="00951285" w:rsidRDefault="00951285">
            <w:pPr>
              <w:spacing w:after="0" w:line="240" w:lineRule="auto"/>
              <w:jc w:val="center"/>
              <w:rPr>
                <w:rFonts w:ascii="Times New Roman" w:hAnsi="Times New Roman" w:cs="Times New Roman"/>
                <w:sz w:val="14"/>
                <w:szCs w:val="14"/>
                <w:lang w:eastAsia="en-US"/>
              </w:rPr>
            </w:pP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75</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Бурятия</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0,508</w:t>
            </w:r>
            <w:r>
              <w:rPr>
                <w:rFonts w:ascii="Times New Roman" w:eastAsia="Times New Roman" w:hAnsi="Times New Roman" w:cs="Times New Roman"/>
                <w:sz w:val="14"/>
                <w:szCs w:val="14"/>
                <w:lang w:val="en-US"/>
              </w:rPr>
              <w:t>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13 090,67</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22 043 713 300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977 951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53 008</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22 540,71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76</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Республика Саха (Якутия)</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0,76</w:t>
            </w:r>
            <w:r>
              <w:rPr>
                <w:rFonts w:ascii="Times New Roman" w:eastAsia="Times New Roman" w:hAnsi="Times New Roman" w:cs="Times New Roman"/>
                <w:sz w:val="14"/>
                <w:szCs w:val="14"/>
                <w:lang w:val="en-US"/>
              </w:rPr>
              <w:t>10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19 610,24</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51 416 932 800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997 833</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93 445</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51 528,60</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77</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Забайкальский край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0,50</w:t>
            </w:r>
            <w:r>
              <w:rPr>
                <w:rFonts w:ascii="Times New Roman" w:eastAsia="Times New Roman" w:hAnsi="Times New Roman" w:cs="Times New Roman"/>
                <w:sz w:val="14"/>
                <w:szCs w:val="14"/>
                <w:lang w:val="en-US"/>
              </w:rPr>
              <w:t>87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13 108,71</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22 272 046 200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1 000 520</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59 796</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22 260,47</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78</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Камчатский край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0,80</w:t>
            </w:r>
            <w:r>
              <w:rPr>
                <w:rFonts w:ascii="Times New Roman" w:eastAsia="Times New Roman" w:hAnsi="Times New Roman" w:cs="Times New Roman"/>
                <w:sz w:val="14"/>
                <w:szCs w:val="14"/>
                <w:lang w:val="en-US"/>
              </w:rPr>
              <w:t>37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20 710,58</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17 012 037 800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292 574</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98 494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58 146,10</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79</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Приморский край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w:t>
            </w:r>
            <w:r>
              <w:rPr>
                <w:rFonts w:ascii="Times New Roman" w:eastAsia="Times New Roman" w:hAnsi="Times New Roman" w:cs="Times New Roman"/>
                <w:sz w:val="14"/>
                <w:szCs w:val="14"/>
                <w:lang w:val="en-US"/>
              </w:rPr>
              <w:t>087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13 108,71</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40 001 382 600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1 841 961</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62 057</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21 716,74</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80</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Хабаровский край</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0,54</w:t>
            </w:r>
            <w:r>
              <w:rPr>
                <w:rFonts w:ascii="Times New Roman" w:eastAsia="Times New Roman" w:hAnsi="Times New Roman" w:cs="Times New Roman"/>
                <w:sz w:val="14"/>
                <w:szCs w:val="14"/>
                <w:lang w:val="en-US"/>
              </w:rPr>
              <w:t>6</w:t>
            </w:r>
            <w:r>
              <w:rPr>
                <w:rFonts w:ascii="Times New Roman" w:eastAsia="Times New Roman" w:hAnsi="Times New Roman" w:cs="Times New Roman"/>
                <w:sz w:val="14"/>
                <w:szCs w:val="14"/>
              </w:rPr>
              <w:t>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14 087,94</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31 593 850 300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1 292 764</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65 561</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24 438,99</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81</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Амурская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0,53</w:t>
            </w:r>
            <w:r>
              <w:rPr>
                <w:rFonts w:ascii="Times New Roman" w:eastAsia="Times New Roman" w:hAnsi="Times New Roman" w:cs="Times New Roman"/>
                <w:sz w:val="14"/>
                <w:szCs w:val="14"/>
                <w:lang w:val="en-US"/>
              </w:rPr>
              <w:t>17</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13 701,40</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18 005 962 100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763 570</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63 394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23 581,29</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82</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Магаданская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0,834</w:t>
            </w:r>
            <w:r>
              <w:rPr>
                <w:rFonts w:ascii="Times New Roman" w:eastAsia="Times New Roman" w:hAnsi="Times New Roman" w:cs="Times New Roman"/>
                <w:sz w:val="14"/>
                <w:szCs w:val="14"/>
                <w:lang w:val="en-US"/>
              </w:rPr>
              <w:t>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21 499,11</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7 525 633 500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135 907</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112 280</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55 373,41</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83</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Сахалинская 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0,658</w:t>
            </w:r>
            <w:r>
              <w:rPr>
                <w:rFonts w:ascii="Times New Roman" w:eastAsia="Times New Roman" w:hAnsi="Times New Roman" w:cs="Times New Roman"/>
                <w:sz w:val="14"/>
                <w:szCs w:val="14"/>
                <w:lang w:val="en-US"/>
              </w:rPr>
              <w:t>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16 956,03</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14 696 076 200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466 009</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16 400</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100 144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31 536,04</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84</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Еврейская авт.</w:t>
            </w: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14"/>
                <w:szCs w:val="14"/>
              </w:rPr>
              <w:t>область</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0,51</w:t>
            </w:r>
            <w:r>
              <w:rPr>
                <w:rFonts w:ascii="Times New Roman" w:eastAsia="Times New Roman" w:hAnsi="Times New Roman" w:cs="Times New Roman"/>
                <w:sz w:val="14"/>
                <w:szCs w:val="14"/>
                <w:lang w:val="en-US"/>
              </w:rPr>
              <w:t>83</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13 356,10</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3 686 067 600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149 580</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56 397</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24 642,78</w:t>
            </w:r>
          </w:p>
        </w:tc>
      </w:tr>
      <w:tr w:rsidR="00951285">
        <w:trPr>
          <w:trHeight w:val="42"/>
          <w:jc w:val="center"/>
        </w:trPr>
        <w:tc>
          <w:tcPr>
            <w:tcW w:w="56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85</w:t>
            </w:r>
          </w:p>
        </w:tc>
        <w:tc>
          <w:tcPr>
            <w:tcW w:w="1742" w:type="dxa"/>
            <w:shd w:val="clear" w:color="auto" w:fill="auto"/>
            <w:vAlign w:val="center"/>
          </w:tcPr>
          <w:p w:rsidR="00951285" w:rsidRDefault="00671FE5">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Чукотский авт. округ</w:t>
            </w:r>
          </w:p>
        </w:tc>
        <w:tc>
          <w:tcPr>
            <w:tcW w:w="1250"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1,0000</w:t>
            </w:r>
          </w:p>
        </w:tc>
        <w:tc>
          <w:tcPr>
            <w:tcW w:w="1121" w:type="dxa"/>
            <w:shd w:val="clear" w:color="auto" w:fill="auto"/>
            <w:noWrap/>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25 769,04</w:t>
            </w:r>
          </w:p>
        </w:tc>
        <w:tc>
          <w:tcPr>
            <w:tcW w:w="1985" w:type="dxa"/>
            <w:shd w:val="clear" w:color="auto" w:fill="auto"/>
            <w:vAlign w:val="center"/>
          </w:tcPr>
          <w:p w:rsidR="00951285" w:rsidRDefault="00671FE5">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2 940 246 400</w:t>
            </w:r>
          </w:p>
        </w:tc>
        <w:tc>
          <w:tcPr>
            <w:tcW w:w="992"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47 906</w:t>
            </w:r>
          </w:p>
        </w:tc>
        <w:tc>
          <w:tcPr>
            <w:tcW w:w="1263" w:type="dxa"/>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16 242</w:t>
            </w:r>
          </w:p>
        </w:tc>
        <w:tc>
          <w:tcPr>
            <w:tcW w:w="863"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134 534</w:t>
            </w:r>
          </w:p>
        </w:tc>
        <w:tc>
          <w:tcPr>
            <w:tcW w:w="1158" w:type="dxa"/>
            <w:shd w:val="clear" w:color="auto" w:fill="auto"/>
            <w:vAlign w:val="center"/>
          </w:tcPr>
          <w:p w:rsidR="00951285" w:rsidRDefault="00671FE5">
            <w:pPr>
              <w:spacing w:after="0" w:line="240" w:lineRule="auto"/>
              <w:jc w:val="center"/>
              <w:rPr>
                <w:rFonts w:ascii="Times New Roman" w:hAnsi="Times New Roman" w:cs="Times New Roman"/>
                <w:sz w:val="14"/>
                <w:szCs w:val="14"/>
                <w:lang w:eastAsia="en-US"/>
              </w:rPr>
            </w:pPr>
            <w:r>
              <w:rPr>
                <w:rFonts w:ascii="Times New Roman" w:hAnsi="Times New Roman" w:cs="Times New Roman"/>
                <w:sz w:val="14"/>
                <w:szCs w:val="14"/>
                <w:lang w:eastAsia="en-US"/>
              </w:rPr>
              <w:t>61 375,33</w:t>
            </w:r>
          </w:p>
        </w:tc>
      </w:tr>
    </w:tbl>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Согласно Федеральному закону от 30.11.2011 № 354-ФЗ тариф страхового взноса на обязательное медицинское страхование (ОМС) неработающего населения установлен в размере 18 864,60 руб. Этим же Федеральным законом с учётом изменений, внесённых [7], установлены значения коэффициента дифференциации для субъектов Российской Федерации, которые даны в столбце 3 табл. 1. Согласно Федеральному закону от </w:t>
      </w:r>
      <w:r>
        <w:rPr>
          <w:rFonts w:ascii="Times New Roman" w:hAnsi="Times New Roman" w:cs="Arial"/>
          <w:sz w:val="28"/>
          <w:lang w:eastAsia="en-US"/>
        </w:rPr>
        <w:t xml:space="preserve">05.12.2022 № 468-ФЗ [8] </w:t>
      </w:r>
      <w:r>
        <w:rPr>
          <w:rFonts w:ascii="Times New Roman" w:hAnsi="Times New Roman" w:cs="Arial"/>
          <w:sz w:val="28"/>
          <w:szCs w:val="28"/>
          <w:lang w:eastAsia="en-US"/>
        </w:rPr>
        <w:t>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на 2023 год составляет 1,366. Сумма страхового взноса на неработающее население (столбец 4</w:t>
      </w:r>
      <w:r>
        <w:rPr>
          <w:rFonts w:ascii="Times New Roman" w:hAnsi="Times New Roman" w:cs="Arial"/>
          <w:sz w:val="28"/>
          <w:szCs w:val="28"/>
          <w:lang w:eastAsia="en-US"/>
        </w:rPr>
        <w:br/>
        <w:t xml:space="preserve">табл. 1) рассчитывается как произведение тарифа страхового взноса на ОМС неработающего населения (18 864,60 руб.), коэффициента дифференциации (столбец 3 табл. 1) и коэффициента удорожания стоимости медицинских услуг, ежегодно устанавливаемого Федеральным законом о бюджете Федерального фонда ОМС на соответствующий финансовый год и плановый период (в нашем примере, он равен 1,366). Например, сумма страхового взноса на неработающее население Белгородской области составляет 18 864,60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0,3333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1,366 = 8 588,82 руб., что указано в строке 1 табл. 1, на неработающее население Амурской области сумма страхового взноса составит 18 864,60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0,5317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1,366 = 13 701,40 руб. (см. строку 81 табл. 1) и т.д. </w:t>
      </w:r>
      <w:r>
        <w:rPr>
          <w:rFonts w:ascii="Times New Roman" w:hAnsi="Times New Roman" w:cs="Arial"/>
          <w:b/>
          <w:sz w:val="28"/>
          <w:szCs w:val="28"/>
          <w:lang w:eastAsia="en-US"/>
        </w:rPr>
        <w:t>По Москве</w:t>
      </w:r>
      <w:r>
        <w:rPr>
          <w:rFonts w:ascii="Times New Roman" w:hAnsi="Times New Roman" w:cs="Arial"/>
          <w:sz w:val="28"/>
          <w:szCs w:val="28"/>
          <w:lang w:eastAsia="en-US"/>
        </w:rPr>
        <w:t xml:space="preserve"> страховой взнос на неработающее население составляет 22 071,19 руб. на человека, а среднегодовые расходы на медицинское обслуживание равны 26 291,89 руб. на человека (строка 18 табл. 1). Эта сумма (26 291,89 руб.) распределяется следующим образом: на амбулаторно-поликлиническое </w:t>
      </w:r>
      <w:r>
        <w:rPr>
          <w:rFonts w:ascii="Times New Roman" w:hAnsi="Times New Roman" w:cs="Arial"/>
          <w:sz w:val="28"/>
          <w:szCs w:val="28"/>
          <w:lang w:eastAsia="en-US"/>
        </w:rPr>
        <w:lastRenderedPageBreak/>
        <w:t>обслуживание направляется 45,4%, на стационарную помощь направляется 46,02%, на скорую помощь идёт 8,58%.</w:t>
      </w:r>
    </w:p>
    <w:p w:rsidR="00951285" w:rsidRDefault="00671FE5">
      <w:pPr>
        <w:spacing w:after="0" w:line="360" w:lineRule="auto"/>
        <w:ind w:firstLine="709"/>
        <w:jc w:val="both"/>
        <w:rPr>
          <w:rFonts w:ascii="Times New Roman" w:eastAsia="Times New Roman" w:hAnsi="Times New Roman" w:cs="Times New Roman"/>
          <w:sz w:val="28"/>
          <w:szCs w:val="28"/>
        </w:rPr>
      </w:pPr>
      <w:r>
        <w:rPr>
          <w:rFonts w:ascii="Times New Roman" w:hAnsi="Times New Roman" w:cs="Arial"/>
          <w:sz w:val="28"/>
          <w:szCs w:val="28"/>
          <w:lang w:eastAsia="en-US"/>
        </w:rPr>
        <w:t xml:space="preserve">Распределение субвенций Федерального фонда ОМС на финансовое обеспечение расходных обязательств в сфере ОМС (столбец 5 табл. 1) определяется Федеральным законом от </w:t>
      </w:r>
      <w:r>
        <w:rPr>
          <w:rFonts w:ascii="Times New Roman" w:hAnsi="Times New Roman" w:cs="Arial"/>
          <w:sz w:val="28"/>
          <w:lang w:eastAsia="en-US"/>
        </w:rPr>
        <w:t xml:space="preserve">05.12.2022 № 468-ФЗ </w:t>
      </w:r>
      <w:r>
        <w:rPr>
          <w:rFonts w:ascii="Times New Roman" w:hAnsi="Times New Roman" w:cs="Arial"/>
          <w:sz w:val="28"/>
          <w:szCs w:val="28"/>
          <w:lang w:eastAsia="en-US"/>
        </w:rPr>
        <w:t xml:space="preserve">[8] и представляет собой сумму средств, направляемых в бюджеты территориальных фондов ОМС на финансовое обеспечение расходных обязательств субъектов Российской Федерации, возникающих при осуществлении переданных в сфере ОМС полномочий. Численность населения, указанная в столбце 6 табл. 1, взята из официальных данных Росстата [9], а средние расходы на медицинское обслуживание, приходящиеся на одного человека, представленные в столбце 7 табл. 1, определены отношением размера субвенций соответствующего субъекта РФ к его численности населения. Так, для Владимирской области эти расходы составляют </w:t>
      </w:r>
      <w:r>
        <w:rPr>
          <w:rFonts w:ascii="Times New Roman" w:eastAsia="Times New Roman" w:hAnsi="Times New Roman" w:cs="Times New Roman"/>
          <w:sz w:val="28"/>
          <w:szCs w:val="28"/>
        </w:rPr>
        <w:t xml:space="preserve">21 116 024 600 руб. : </w:t>
      </w:r>
      <w:r>
        <w:rPr>
          <w:rFonts w:ascii="Times New Roman" w:hAnsi="Times New Roman" w:cs="Times New Roman"/>
          <w:sz w:val="28"/>
          <w:szCs w:val="28"/>
          <w:lang w:eastAsia="en-US"/>
        </w:rPr>
        <w:t xml:space="preserve">1 342 235 </w:t>
      </w:r>
      <w:r>
        <w:rPr>
          <w:rFonts w:ascii="Times New Roman" w:eastAsia="Times New Roman" w:hAnsi="Times New Roman" w:cs="Times New Roman"/>
          <w:sz w:val="28"/>
          <w:szCs w:val="28"/>
        </w:rPr>
        <w:t xml:space="preserve">чел. = </w:t>
      </w:r>
      <w:r>
        <w:rPr>
          <w:rFonts w:ascii="Times New Roman" w:hAnsi="Times New Roman" w:cs="Times New Roman"/>
          <w:sz w:val="28"/>
          <w:szCs w:val="28"/>
          <w:lang w:eastAsia="en-US"/>
        </w:rPr>
        <w:t xml:space="preserve">15 731,99 </w:t>
      </w:r>
      <w:r>
        <w:rPr>
          <w:rFonts w:ascii="Times New Roman" w:eastAsia="Times New Roman" w:hAnsi="Times New Roman" w:cs="Times New Roman"/>
          <w:sz w:val="28"/>
          <w:szCs w:val="28"/>
        </w:rPr>
        <w:t>руб. (строка 3</w:t>
      </w:r>
      <w:r>
        <w:rPr>
          <w:rFonts w:ascii="Times New Roman" w:eastAsia="Times New Roman" w:hAnsi="Times New Roman" w:cs="Times New Roman"/>
          <w:sz w:val="28"/>
          <w:szCs w:val="28"/>
        </w:rPr>
        <w:br/>
        <w:t xml:space="preserve">табл. 1), для Краснодарского края 91 604 402 800руб. : </w:t>
      </w:r>
      <w:r>
        <w:rPr>
          <w:rFonts w:ascii="Times New Roman" w:hAnsi="Times New Roman" w:cs="Times New Roman"/>
          <w:sz w:val="28"/>
          <w:szCs w:val="28"/>
          <w:lang w:eastAsia="en-US"/>
        </w:rPr>
        <w:t xml:space="preserve">5 832 042 </w:t>
      </w:r>
      <w:r>
        <w:rPr>
          <w:rFonts w:ascii="Times New Roman" w:eastAsia="Times New Roman" w:hAnsi="Times New Roman" w:cs="Times New Roman"/>
          <w:sz w:val="28"/>
          <w:szCs w:val="28"/>
        </w:rPr>
        <w:t>чел. =</w:t>
      </w:r>
      <w:r>
        <w:rPr>
          <w:rFonts w:ascii="Times New Roman" w:eastAsia="Times New Roman" w:hAnsi="Times New Roman" w:cs="Times New Roman"/>
          <w:sz w:val="28"/>
          <w:szCs w:val="28"/>
        </w:rPr>
        <w:br/>
      </w:r>
      <w:r>
        <w:rPr>
          <w:rFonts w:ascii="Times New Roman" w:hAnsi="Times New Roman" w:cs="Times New Roman"/>
          <w:sz w:val="28"/>
          <w:szCs w:val="28"/>
          <w:lang w:eastAsia="en-US"/>
        </w:rPr>
        <w:t xml:space="preserve">15 707,09 </w:t>
      </w:r>
      <w:r>
        <w:rPr>
          <w:rFonts w:ascii="Times New Roman" w:eastAsia="Times New Roman" w:hAnsi="Times New Roman" w:cs="Times New Roman"/>
          <w:sz w:val="28"/>
          <w:szCs w:val="28"/>
        </w:rPr>
        <w:t>руб. (строка 33 табл. 1) и т.д.</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При средней заработной плате москвичей, равной 128 329 руб. (см. первую строку столбца 4 табл. 1) на его медицинское обслуживание должно поступать 128 329 руб.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0,051 (ставка отчислений в ФФОМС) = 6 544,78 руб. в месяц, а реально доходит 26 291,89 руб. (см. строку 18 столбца 9 табл. 1) :</w:t>
      </w:r>
      <w:r>
        <w:rPr>
          <w:rFonts w:ascii="Times New Roman" w:hAnsi="Times New Roman" w:cs="Arial"/>
          <w:sz w:val="28"/>
          <w:szCs w:val="28"/>
          <w:lang w:eastAsia="en-US"/>
        </w:rPr>
        <w:br/>
        <w:t xml:space="preserve">12 = 2 190,99 руб., </w:t>
      </w:r>
      <w:r>
        <w:rPr>
          <w:rFonts w:ascii="Times New Roman" w:hAnsi="Times New Roman" w:cs="Arial"/>
          <w:b/>
          <w:sz w:val="28"/>
          <w:szCs w:val="28"/>
          <w:lang w:eastAsia="en-US"/>
        </w:rPr>
        <w:t>почти в три раза меньше</w:t>
      </w:r>
      <w:r>
        <w:rPr>
          <w:rFonts w:ascii="Times New Roman" w:hAnsi="Times New Roman" w:cs="Arial"/>
          <w:sz w:val="28"/>
          <w:szCs w:val="28"/>
          <w:lang w:eastAsia="en-US"/>
        </w:rPr>
        <w:t xml:space="preserve">. В среднем по России поступает 62 476 руб. (см. первую строку столбца 8 табл. 1)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0,051 (ставка отчислений в ФФОМС) = 3 186,30 руб. в месяц, а доходит до граждан 18 689,23 руб. (см. первую строку столбца 7 табл. 1</w:t>
      </w:r>
      <w:proofErr w:type="gramStart"/>
      <w:r>
        <w:rPr>
          <w:rFonts w:ascii="Times New Roman" w:hAnsi="Times New Roman" w:cs="Arial"/>
          <w:sz w:val="28"/>
          <w:szCs w:val="28"/>
          <w:lang w:eastAsia="en-US"/>
        </w:rPr>
        <w:t>) :</w:t>
      </w:r>
      <w:proofErr w:type="gramEnd"/>
      <w:r>
        <w:rPr>
          <w:rFonts w:ascii="Times New Roman" w:hAnsi="Times New Roman" w:cs="Arial"/>
          <w:sz w:val="28"/>
          <w:szCs w:val="28"/>
          <w:lang w:eastAsia="en-US"/>
        </w:rPr>
        <w:t xml:space="preserve"> 12 = 1 557,44 руб., </w:t>
      </w:r>
      <w:r>
        <w:rPr>
          <w:rFonts w:ascii="Times New Roman" w:hAnsi="Times New Roman" w:cs="Arial"/>
          <w:b/>
          <w:sz w:val="28"/>
          <w:szCs w:val="28"/>
          <w:lang w:eastAsia="en-US"/>
        </w:rPr>
        <w:t>в два раза меньше</w:t>
      </w:r>
      <w:r>
        <w:rPr>
          <w:rFonts w:ascii="Times New Roman" w:hAnsi="Times New Roman" w:cs="Arial"/>
          <w:sz w:val="28"/>
          <w:szCs w:val="28"/>
          <w:lang w:eastAsia="en-US"/>
        </w:rPr>
        <w:t>.</w:t>
      </w:r>
    </w:p>
    <w:p w:rsidR="00951285" w:rsidRDefault="00671FE5">
      <w:pPr>
        <w:spacing w:after="0" w:line="360" w:lineRule="auto"/>
        <w:ind w:firstLine="709"/>
        <w:jc w:val="both"/>
        <w:rPr>
          <w:rFonts w:ascii="Times New Roman" w:hAnsi="Times New Roman"/>
          <w:sz w:val="28"/>
        </w:rPr>
      </w:pPr>
      <w:r>
        <w:rPr>
          <w:rFonts w:ascii="Times New Roman" w:hAnsi="Times New Roman" w:cs="Arial"/>
          <w:sz w:val="28"/>
          <w:szCs w:val="28"/>
          <w:lang w:eastAsia="en-US"/>
        </w:rPr>
        <w:t xml:space="preserve">Среднее значение коэффициента дифференциации в РФ составляет 0,4382 (см. столбец 3 табл. 1), следовательно, среднее значение страхового взноса на неработающее население равно 18 864,60 руб.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0,4382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1,366 = </w:t>
      </w:r>
      <w:r>
        <w:rPr>
          <w:rFonts w:ascii="Times New Roman" w:hAnsi="Times New Roman" w:cs="Arial"/>
          <w:b/>
          <w:sz w:val="28"/>
          <w:szCs w:val="28"/>
          <w:lang w:eastAsia="en-US"/>
        </w:rPr>
        <w:t>11 292 руб.</w:t>
      </w:r>
      <w:r>
        <w:rPr>
          <w:rFonts w:ascii="Times New Roman" w:hAnsi="Times New Roman" w:cs="Arial"/>
          <w:sz w:val="28"/>
          <w:szCs w:val="28"/>
          <w:lang w:eastAsia="en-US"/>
        </w:rPr>
        <w:t xml:space="preserve"> Согласно данным Федеральной службы государственной статистики (Росстата) [9] по состоянию на 2023-ий год в Российской </w:t>
      </w:r>
      <w:r>
        <w:rPr>
          <w:rFonts w:ascii="Times New Roman" w:hAnsi="Times New Roman" w:cs="Arial"/>
          <w:sz w:val="28"/>
          <w:szCs w:val="28"/>
          <w:lang w:eastAsia="en-US"/>
        </w:rPr>
        <w:lastRenderedPageBreak/>
        <w:t>Федерации численность населения моложе трудоспособного возраста оценивается величиной 27 160 тыс. человек, численность населения трудоспособного возраста составляет 83 440 тыс. человек, а численность населения старше трудоспособного возраста равна 35 847 тыс. человек. Таким образом, численность нетрудоспособного населения РФ в 2023-ем году оценивается величиной 27 160 тыс. человек + 35 847 тыс. человек = 63 007 тыс. человек. Значит, суммарные взносы территориальных бюджетов за неработающее население в 2023-ем году равны 63 007 тыс. человек</w:t>
      </w:r>
      <w:r>
        <w:rPr>
          <w:rFonts w:cs="Arial"/>
          <w:lang w:eastAsia="en-US"/>
        </w:rPr>
        <w:t xml:space="preserve"> </w:t>
      </w:r>
      <w:r>
        <w:rPr>
          <w:lang w:eastAsia="en-US"/>
        </w:rPr>
        <w:t>·</w:t>
      </w:r>
      <w:r>
        <w:rPr>
          <w:rFonts w:cs="Arial"/>
          <w:lang w:eastAsia="en-US"/>
        </w:rPr>
        <w:br/>
      </w:r>
      <w:r>
        <w:rPr>
          <w:rFonts w:ascii="Times New Roman" w:hAnsi="Times New Roman" w:cs="Arial"/>
          <w:sz w:val="28"/>
          <w:szCs w:val="28"/>
          <w:lang w:eastAsia="en-US"/>
        </w:rPr>
        <w:t>11 292 руб. = 711 475 044 тыс. руб.</w:t>
      </w:r>
    </w:p>
    <w:p w:rsidR="00951285" w:rsidRDefault="00671FE5">
      <w:pPr>
        <w:spacing w:after="0" w:line="360" w:lineRule="auto"/>
        <w:ind w:firstLine="709"/>
        <w:jc w:val="both"/>
        <w:rPr>
          <w:rFonts w:ascii="Times New Roman" w:hAnsi="Times New Roman" w:cs="Arial"/>
          <w:b/>
          <w:bCs/>
          <w:sz w:val="28"/>
          <w:szCs w:val="28"/>
          <w:lang w:eastAsia="en-US"/>
        </w:rPr>
      </w:pPr>
      <w:r>
        <w:rPr>
          <w:rFonts w:ascii="Times New Roman" w:hAnsi="Times New Roman" w:cs="Arial"/>
          <w:sz w:val="28"/>
          <w:szCs w:val="28"/>
          <w:lang w:eastAsia="en-US"/>
        </w:rPr>
        <w:t xml:space="preserve">Согласно </w:t>
      </w:r>
      <w:r>
        <w:rPr>
          <w:rFonts w:ascii="Times New Roman" w:hAnsi="Times New Roman" w:cs="Arial"/>
          <w:sz w:val="28"/>
          <w:lang w:eastAsia="en-US"/>
        </w:rPr>
        <w:t xml:space="preserve">Федеральному закону от 05.12.2022 № 468-ФЗ «О бюджете Федерального фонда обязательного медицинского страхования на 2023 год и на плановый период 2024 и 2025 годов» [8] прогнозируемый общий объём доходов бюджета ФФОМС в 2023-ем году равен 3 135 418 293,9 тыс. руб., в том числе за счёт межбюджетных трансфертов, получаемых из федерального бюджета в сумме 429 427 138,4 тыс. руб. Если бы все граждане трудоспособного возраста (83 440 тыс. человек) делали отчисления в ФФОМС, то при средней заработной плате, которая по данным Росстата по состоянию на июль 2023-его года равна 71 419 руб., общий объём доходов бюджета ФФОМС в 2023-ем году составил бы с учётом взносов территориальных бюджетов за неработающее население следующую величину: 83 440 тыс. человек </w:t>
      </w:r>
      <w:r>
        <w:rPr>
          <w:rFonts w:ascii="Times New Roman" w:hAnsi="Times New Roman" w:cs="Times New Roman"/>
          <w:sz w:val="28"/>
          <w:lang w:eastAsia="en-US"/>
        </w:rPr>
        <w:t>·</w:t>
      </w:r>
      <w:r>
        <w:rPr>
          <w:rFonts w:ascii="Times New Roman" w:hAnsi="Times New Roman" w:cs="Arial"/>
          <w:sz w:val="28"/>
          <w:lang w:eastAsia="en-US"/>
        </w:rPr>
        <w:t xml:space="preserve"> 71 419 руб. (средняя заработная плата) </w:t>
      </w:r>
      <w:r>
        <w:rPr>
          <w:rFonts w:ascii="Times New Roman" w:hAnsi="Times New Roman" w:cs="Times New Roman"/>
          <w:sz w:val="28"/>
          <w:lang w:eastAsia="en-US"/>
        </w:rPr>
        <w:t>·</w:t>
      </w:r>
      <w:r>
        <w:rPr>
          <w:rFonts w:ascii="Times New Roman" w:hAnsi="Times New Roman" w:cs="Arial"/>
          <w:sz w:val="28"/>
          <w:lang w:eastAsia="en-US"/>
        </w:rPr>
        <w:t xml:space="preserve"> 5,1% (ставка взносов в ФФОМС с заработной платы) </w:t>
      </w:r>
      <w:r>
        <w:rPr>
          <w:rFonts w:ascii="Times New Roman" w:hAnsi="Times New Roman" w:cs="Times New Roman"/>
          <w:sz w:val="28"/>
          <w:lang w:eastAsia="en-US"/>
        </w:rPr>
        <w:t>·</w:t>
      </w:r>
      <w:r>
        <w:rPr>
          <w:rFonts w:ascii="Times New Roman" w:hAnsi="Times New Roman" w:cs="Arial"/>
          <w:sz w:val="28"/>
          <w:lang w:eastAsia="en-US"/>
        </w:rPr>
        <w:t xml:space="preserve"> 12 (число месяцев в году) + </w:t>
      </w:r>
      <w:r>
        <w:rPr>
          <w:rFonts w:ascii="Times New Roman" w:hAnsi="Times New Roman" w:cs="Arial"/>
          <w:sz w:val="28"/>
          <w:szCs w:val="28"/>
          <w:lang w:eastAsia="en-US"/>
        </w:rPr>
        <w:t>711 475 044 тыс. руб. (суммарные взносы территориальных бюджетов за неработающее население в 2023-ем году)</w:t>
      </w:r>
      <w:r>
        <w:rPr>
          <w:rFonts w:ascii="Times New Roman" w:hAnsi="Times New Roman" w:cs="Arial"/>
          <w:sz w:val="28"/>
          <w:lang w:eastAsia="en-US"/>
        </w:rPr>
        <w:t xml:space="preserve">  = 4 358 506 276,32 тыс. руб. Отсюда вытекает вывод о том, что не все граждане трудоспособного возраста делают отчисления в ФФОМС, а именно, делают отчисления (3 135 418 293,9 тыс.</w:t>
      </w:r>
      <w:r>
        <w:rPr>
          <w:rFonts w:ascii="Times New Roman" w:hAnsi="Times New Roman" w:cs="Arial"/>
          <w:sz w:val="28"/>
          <w:lang w:eastAsia="en-US"/>
        </w:rPr>
        <w:br/>
        <w:t xml:space="preserve">руб. – </w:t>
      </w:r>
      <w:r>
        <w:rPr>
          <w:rFonts w:ascii="Times New Roman" w:hAnsi="Times New Roman" w:cs="Arial"/>
          <w:sz w:val="28"/>
          <w:szCs w:val="28"/>
          <w:lang w:eastAsia="en-US"/>
        </w:rPr>
        <w:t xml:space="preserve">711 475 044 тыс. руб.) : (71 419 руб.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5,1%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12) = 55 457 тыс. человек. </w:t>
      </w:r>
      <w:r>
        <w:rPr>
          <w:rFonts w:ascii="Times New Roman" w:hAnsi="Times New Roman" w:cs="Arial"/>
          <w:b/>
          <w:bCs/>
          <w:sz w:val="28"/>
          <w:szCs w:val="28"/>
          <w:lang w:eastAsia="en-US"/>
        </w:rPr>
        <w:t>Значит, 83 440 тыс. человек – 55 457 тыс. человек = 27 983 тыс. человек не делают отчисления в ФФОМС, что составляет 33,5% трудоспособного населения РФ.</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lastRenderedPageBreak/>
        <w:t xml:space="preserve">Чем же обусловлено, что такой огромный процент (33,5%) трудоспособного населения ничего не вносит в ФФОМС, но в то же время, как и все граждане России, получает медицинское обслуживание. Любимое слово советского и нынешнего руководства и большинства российских граждан </w:t>
      </w:r>
      <w:r>
        <w:rPr>
          <w:rFonts w:ascii="Times New Roman" w:hAnsi="Times New Roman" w:cs="Arial"/>
          <w:b/>
          <w:sz w:val="28"/>
          <w:szCs w:val="28"/>
          <w:lang w:eastAsia="en-US"/>
        </w:rPr>
        <w:t>«бесплатно»</w:t>
      </w:r>
      <w:r>
        <w:rPr>
          <w:rFonts w:ascii="Times New Roman" w:hAnsi="Times New Roman" w:cs="Arial"/>
          <w:sz w:val="28"/>
          <w:szCs w:val="28"/>
          <w:lang w:eastAsia="en-US"/>
        </w:rPr>
        <w:t>.</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Все материальные ценности создаются в процессе труда работающими гражданами. После их реализации уплачиваются все налоги и страховые взносы в фонд обязательного медицинского страхования, в пенсионный фонд, в фонд социального страхования. Работающие граждане уплачивают налоги в бюджеты всех уровней. Т.е. в конечном счёте бюджеты всех уровней наполняются за счёт работающих граждан России. Поэтому в средствах массовой информации необходимо постепенно разъяснять гражданам, что </w:t>
      </w:r>
      <w:r>
        <w:rPr>
          <w:rFonts w:ascii="Times New Roman" w:hAnsi="Times New Roman" w:cs="Arial"/>
          <w:b/>
          <w:sz w:val="28"/>
          <w:szCs w:val="28"/>
          <w:lang w:eastAsia="en-US"/>
        </w:rPr>
        <w:t>никакой бесплатной медицины нет, не было и никогда не будет!</w:t>
      </w:r>
      <w:r>
        <w:rPr>
          <w:rFonts w:ascii="Times New Roman" w:hAnsi="Times New Roman" w:cs="Arial"/>
          <w:sz w:val="28"/>
          <w:szCs w:val="28"/>
          <w:lang w:eastAsia="en-US"/>
        </w:rPr>
        <w:t xml:space="preserve"> И медицинское обслуживание осуществляется за счёт тех средств, и в тех объёмах, которые работающие перечислили в фонд обязательного медицинского страхования ОМС (эти деньги могли пойти на их заработную плату и сегодня многие к этому стремятся, не очень желая поддерживать солидарную систему) и в бюджеты (</w:t>
      </w:r>
      <w:proofErr w:type="spellStart"/>
      <w:r>
        <w:rPr>
          <w:rFonts w:ascii="Times New Roman" w:hAnsi="Times New Roman" w:cs="Arial"/>
          <w:sz w:val="28"/>
          <w:szCs w:val="28"/>
          <w:lang w:eastAsia="en-US"/>
        </w:rPr>
        <w:t>прокредитовали</w:t>
      </w:r>
      <w:proofErr w:type="spellEnd"/>
      <w:r>
        <w:rPr>
          <w:rFonts w:ascii="Times New Roman" w:hAnsi="Times New Roman" w:cs="Arial"/>
          <w:sz w:val="28"/>
          <w:szCs w:val="28"/>
          <w:lang w:eastAsia="en-US"/>
        </w:rPr>
        <w:t xml:space="preserve"> фонд ОМС через бюджеты, но сегодня не получив никаких процентов по остаткам неизрасходованным ими лично на себя средств на счетах ОМС, хотя фонд якобы ведёт учет поступлений по каждому «плательщику». А подавляя инициативу и самоуважение граждан, все СМИ и администрации, и даже Конституция говорят «бесплатно»). Также все неработающие, дети и пенсионеры, соответственно, обслуживаются не «бесплатно», а </w:t>
      </w:r>
      <w:r>
        <w:rPr>
          <w:rFonts w:ascii="Times New Roman" w:hAnsi="Times New Roman" w:cs="Arial"/>
          <w:b/>
          <w:bCs/>
          <w:sz w:val="28"/>
          <w:szCs w:val="28"/>
          <w:lang w:eastAsia="en-US"/>
        </w:rPr>
        <w:t>за счёт взносов работающих граждан.</w:t>
      </w:r>
      <w:r>
        <w:rPr>
          <w:rFonts w:ascii="Times New Roman" w:hAnsi="Times New Roman" w:cs="Arial"/>
          <w:sz w:val="28"/>
          <w:szCs w:val="28"/>
          <w:lang w:eastAsia="en-US"/>
        </w:rPr>
        <w:t xml:space="preserve"> </w:t>
      </w:r>
      <w:r>
        <w:rPr>
          <w:rFonts w:ascii="Times New Roman" w:hAnsi="Times New Roman" w:cs="Arial"/>
          <w:b/>
          <w:sz w:val="28"/>
          <w:szCs w:val="28"/>
          <w:lang w:eastAsia="en-US"/>
        </w:rPr>
        <w:t>Зачем перечислять работающим гражданам и работодателям средства в ФФОМС, когда тебя всё равно будут лечить «бесплатно».</w:t>
      </w:r>
      <w:r>
        <w:rPr>
          <w:rFonts w:ascii="Times New Roman" w:hAnsi="Times New Roman" w:cs="Arial"/>
          <w:sz w:val="28"/>
          <w:szCs w:val="28"/>
          <w:lang w:eastAsia="en-US"/>
        </w:rPr>
        <w:t xml:space="preserve"> Причём в уходе от социальных отчислений заинтересованы и работающие, и работодатели. При этом используются две схемы: первая – работающие официально не получают заработной платы и соответственно уходят от подоходного налога, а работодатель снижает </w:t>
      </w:r>
      <w:r>
        <w:rPr>
          <w:rFonts w:ascii="Times New Roman" w:hAnsi="Times New Roman" w:cs="Arial"/>
          <w:sz w:val="28"/>
          <w:szCs w:val="28"/>
          <w:lang w:eastAsia="en-US"/>
        </w:rPr>
        <w:lastRenderedPageBreak/>
        <w:t xml:space="preserve">себестоимость на 30% от заработной платы, вторая – работающий официально получает минимальную зарплату, а остальное в «конверте». Опять же у работающего снижается подоходный налог, а деньги в «конверте» он использует по своему разумению, а работодатель снижает себестоимость за счет сокращения социальных отчислений. </w:t>
      </w:r>
      <w:r>
        <w:rPr>
          <w:rFonts w:ascii="Times New Roman" w:hAnsi="Times New Roman" w:cs="Arial"/>
          <w:b/>
          <w:sz w:val="28"/>
          <w:szCs w:val="28"/>
          <w:lang w:eastAsia="en-US"/>
        </w:rPr>
        <w:t>Другими словами, в существующей системе основные созидатели (работающие и работодатели) мотивированы уходить в «тень».</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При переходе на МНС, денежные средства на здравоохранение будут доходить, наконец-то, до работающих и неработающих граждан России, на них будут начисляться банковские проценты, и они будут передаваться по наследству. То есть уходить в тень становится не выгодно.</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В статье [4] авторами было проведено анкетирование, которое показало, что наиболее вероятный срок, в течение которого все трудоспособные граждане и работодатели будут делать отчисления в ФФОМС составит 5 лет.</w:t>
      </w:r>
    </w:p>
    <w:p w:rsidR="00951285" w:rsidRDefault="00671FE5">
      <w:pPr>
        <w:spacing w:after="0" w:line="360" w:lineRule="auto"/>
        <w:ind w:firstLine="709"/>
        <w:jc w:val="both"/>
        <w:rPr>
          <w:rFonts w:ascii="Times New Roman" w:hAnsi="Times New Roman" w:cs="Arial"/>
          <w:b/>
          <w:sz w:val="28"/>
          <w:szCs w:val="28"/>
          <w:lang w:eastAsia="en-US"/>
        </w:rPr>
      </w:pPr>
      <w:r>
        <w:rPr>
          <w:rFonts w:ascii="Times New Roman" w:hAnsi="Times New Roman" w:cs="Arial"/>
          <w:sz w:val="28"/>
          <w:szCs w:val="28"/>
          <w:lang w:eastAsia="en-US"/>
        </w:rPr>
        <w:t>При таком соотношении граждан трудоспособного возраста, которые делают и не делают отчисления в ФФОМС, и численности москвичей трудоспособного возраста 7 306 тыс. человек по состоянию на 2022-ой год по данным Управления Федеральной службы государственной статистики по</w:t>
      </w:r>
      <w:r>
        <w:rPr>
          <w:rFonts w:ascii="Times New Roman" w:hAnsi="Times New Roman" w:cs="Arial"/>
          <w:sz w:val="28"/>
          <w:szCs w:val="28"/>
          <w:lang w:eastAsia="en-US"/>
        </w:rPr>
        <w:br/>
        <w:t xml:space="preserve">г. Москве и Московской области [11] вклад Москвы в ФФОМС составляет (7 306 тыс. человек – 33,5%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7 306 тыс. человек)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128 329 руб. (среднемесячная номинальная начисленная заработная плата работников организаций по состоянию на июль 2023-его года)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5,1% (ставка отчислений в ФФОМС)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12 (число месяцев в году) = 381 572 919 885 руб. К этой величине необходимо добавить взнос территориального бюджета г. Москвы за неработающих граждан (детей и пенсионеров), численность которых по данным Управления Федеральной службы государственной статистики по</w:t>
      </w:r>
      <w:r>
        <w:rPr>
          <w:rFonts w:ascii="Times New Roman" w:hAnsi="Times New Roman" w:cs="Arial"/>
          <w:sz w:val="28"/>
          <w:szCs w:val="28"/>
          <w:lang w:eastAsia="en-US"/>
        </w:rPr>
        <w:br/>
        <w:t xml:space="preserve">г. Москве и Московской области составляет 5 330 тыс. человек = 1 999 тыс. человек (моложе трудоспособного возраста) + 3 331 тыс. человек (старше трудоспособного возраста). Размер страхового взноса за неработающее население г. Москвы равен 22 071,19 руб. на человека, следовательно, </w:t>
      </w:r>
      <w:r>
        <w:rPr>
          <w:rFonts w:ascii="Times New Roman" w:hAnsi="Times New Roman" w:cs="Arial"/>
          <w:sz w:val="28"/>
          <w:szCs w:val="28"/>
          <w:lang w:eastAsia="en-US"/>
        </w:rPr>
        <w:lastRenderedPageBreak/>
        <w:t xml:space="preserve">суммарные взносы территориального бюджета г. Москвы за неработающее население равны 5 330 тыс. человек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22 071,19 руб. = 117 639 443 000 руб. </w:t>
      </w:r>
      <w:r>
        <w:rPr>
          <w:rFonts w:ascii="Times New Roman" w:hAnsi="Times New Roman" w:cs="Arial"/>
          <w:b/>
          <w:sz w:val="28"/>
          <w:szCs w:val="28"/>
          <w:lang w:eastAsia="en-US"/>
        </w:rPr>
        <w:t>Таким образом, суммарный взнос Москвы в ФФОМС на медицинское обслуживание составляет 381 572 919 885 руб. + 117 639 443 000 руб. = 499 212 362 885 руб. В то же время распределение субвенций ФФОМС на финансовое обеспечение расходных обязательств в сфере ОМС на 2023-ий год для г. Москвы равно 342 192 231 200 руб., т.е. на 157 020 131 685 руб. меньше вклада г. Москвы в ФФОМС, что составляет 45,89% величины субвенций ФФОМС на финансовое обеспечение расходных обязательств в сфере ОМС на 2023-ий год для г. Москвы (342 192 231 200 руб.).</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szCs w:val="28"/>
          <w:lang w:eastAsia="en-US"/>
        </w:rPr>
        <w:t xml:space="preserve">Согласно </w:t>
      </w:r>
      <w:r>
        <w:rPr>
          <w:rFonts w:ascii="Times New Roman" w:hAnsi="Times New Roman" w:cs="Arial"/>
          <w:sz w:val="28"/>
          <w:lang w:eastAsia="en-US"/>
        </w:rPr>
        <w:t>Федеральному закону от 05.12.2022 № 468-ФЗ «О бюджете Федерального фонда обязательного медицинского страхования на 2023 год и на плановый период 2024 и 2025 годов» [8] коэффициент удорожания стоимости медицинских услуг для расчёта тарифа страхового взноса на обязательное медицинское страхование на 2023-ий год равен 1,366; на</w:t>
      </w:r>
      <w:r>
        <w:rPr>
          <w:rFonts w:ascii="Times New Roman" w:hAnsi="Times New Roman" w:cs="Arial"/>
          <w:sz w:val="28"/>
          <w:lang w:eastAsia="en-US"/>
        </w:rPr>
        <w:br/>
        <w:t>2024-ый год составляет 1,466; на 2025-ый год составляет 1,563. Если предположить, что такая тенденция сохранится в будущем, то в 2026-ом году указанный коэффициент будет равен 1,661, а в 2027-ом оценивается в размере 1,759.</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В табл. 2 представлен результат поступления и расходования средств на медицинское обслуживание работающих москвичей со средней заработной платой при переходе на МНС. Как отмечено выше, 3,2% от 5,1% поступают на МНС, а 1,9% – в ФФОМС.</w:t>
      </w:r>
    </w:p>
    <w:p w:rsidR="00951285" w:rsidRDefault="00671FE5">
      <w:pPr>
        <w:rPr>
          <w:rFonts w:ascii="Times New Roman" w:hAnsi="Times New Roman" w:cs="Arial"/>
          <w:sz w:val="28"/>
          <w:lang w:eastAsia="en-US"/>
        </w:rPr>
      </w:pPr>
      <w:r>
        <w:rPr>
          <w:rFonts w:ascii="Times New Roman" w:hAnsi="Times New Roman" w:cs="Arial"/>
          <w:sz w:val="28"/>
          <w:lang w:eastAsia="en-US"/>
        </w:rPr>
        <w:br w:type="page"/>
      </w:r>
    </w:p>
    <w:p w:rsidR="00951285" w:rsidRDefault="00951285">
      <w:pPr>
        <w:spacing w:after="0" w:line="360" w:lineRule="auto"/>
        <w:jc w:val="right"/>
        <w:rPr>
          <w:rFonts w:ascii="Times New Roman" w:hAnsi="Times New Roman" w:cs="Times New Roman"/>
          <w:sz w:val="28"/>
          <w:szCs w:val="28"/>
          <w:lang w:eastAsia="en-US"/>
        </w:rPr>
        <w:sectPr w:rsidR="00951285">
          <w:headerReference w:type="default" r:id="rId17"/>
          <w:footerReference w:type="default" r:id="rId18"/>
          <w:pgSz w:w="11906" w:h="16838"/>
          <w:pgMar w:top="993" w:right="851" w:bottom="993" w:left="1701" w:header="709" w:footer="709" w:gutter="0"/>
          <w:cols w:space="708"/>
          <w:docGrid w:linePitch="360"/>
        </w:sectPr>
      </w:pPr>
    </w:p>
    <w:p w:rsidR="00951285" w:rsidRDefault="00671FE5">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Таблица 2</w:t>
      </w:r>
    </w:p>
    <w:p w:rsidR="00951285" w:rsidRDefault="00671FE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Поступление и расходование средств на медицинское обслуживание работающих москвичей со средней заработной платой при переходе на МНС с учётом выхода 33,5% граждан трудоспособного возраста из «тени» за пять лет</w:t>
      </w:r>
    </w:p>
    <w:tbl>
      <w:tblPr>
        <w:tblW w:w="13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
        <w:gridCol w:w="1418"/>
        <w:gridCol w:w="1418"/>
        <w:gridCol w:w="1134"/>
        <w:gridCol w:w="1409"/>
        <w:gridCol w:w="1276"/>
        <w:gridCol w:w="1417"/>
        <w:gridCol w:w="1485"/>
        <w:gridCol w:w="1208"/>
        <w:gridCol w:w="1350"/>
      </w:tblGrid>
      <w:tr w:rsidR="00951285">
        <w:trPr>
          <w:trHeight w:val="1285"/>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п/п</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Год</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Количество граждан трудоспособного возраста, которые делают отчисления на МНС, чел.</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Среднемесячная заработная плата, руб.</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Ставка отчислений на МНС</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поступления, руб.</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Коэффициент удорожания стоимости медицинских услуг</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расходы, руб.</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Среднемесячный остаток средств, руб.</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Остаток средств на конец года, руб.</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Остаток средств на конец года с учётом капитализации, руб.</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6</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2023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5 418 376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128 329,00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4 106,53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1,366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2 190,99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1 915,54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22 986,45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23 446,17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2024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5 942 032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139 737,45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4 471,60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1,466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2 351,39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2 120,21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48 429,00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49 866,50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6 465 688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152 160,11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4 869,12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1,563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2 506,97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2 362,16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76 774,86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79 776,61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2026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6 989 344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165 687,14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5 301,99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1,661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2 664,16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2 637,83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108 428,86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113 659,23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2027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180 416,73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5 773,34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1,759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2 821,34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2 951,99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143 852,79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152 064,81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2028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196 455,77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7 661,78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1,857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2 978,53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4 683,25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200 051,75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212 429,05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2029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213 920,69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8 342,91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1,955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3 135,72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5 207,19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262 538,05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280 413,66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232 938,24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9 084,59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2,053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3 292,90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5 791,69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332 038,32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356 912,21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2031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253 646,45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9 892,21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2,151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3 450,09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6 442,12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409 343,79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442 902,03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2032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276 195,62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10 771,63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2,249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3 607,28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7 164,35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495 316,04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539 451,77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2033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300 749,41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11 729,23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2,347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3 764,46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7 964,76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590 893,22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647 729,52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2034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327 486,04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13 426,93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2,445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3 921,65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9 505,28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704 956,56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777 028,72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356 599,54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14 620,58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2,543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4 078,84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10 541,75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831 457,50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921 600,26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14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2036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388 301,24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15 920,35 </w:t>
            </w:r>
          </w:p>
        </w:tc>
        <w:tc>
          <w:tcPr>
            <w:tcW w:w="1276"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2,641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4 236,02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11 684,33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971 669,45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1 083 048,45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2037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422 821,22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17 335,67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2,739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4 393,21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12 942,46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1 126 978,98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1 263 125,14 </w:t>
            </w:r>
          </w:p>
        </w:tc>
      </w:tr>
    </w:tbl>
    <w:p w:rsidR="00951285" w:rsidRDefault="00951285">
      <w:pPr>
        <w:rPr>
          <w:rFonts w:ascii="Times New Roman" w:hAnsi="Times New Roman" w:cs="Arial"/>
          <w:sz w:val="28"/>
          <w:lang w:eastAsia="en-US"/>
        </w:rPr>
        <w:sectPr w:rsidR="00951285">
          <w:footerReference w:type="default" r:id="rId19"/>
          <w:pgSz w:w="16838" w:h="11906" w:orient="landscape"/>
          <w:pgMar w:top="1701" w:right="1134" w:bottom="851" w:left="1134" w:header="709" w:footer="709" w:gutter="0"/>
          <w:cols w:space="708"/>
          <w:docGrid w:linePitch="360"/>
        </w:sectPr>
      </w:pP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Моделирование осуществляется в течение 15 лет, с 2023-его года по 2037-ой год, за которые ожидается постепенный выход из «тени» граждан трудоспособного возраста, не делающих отчисления на МНС. Как указано выше, 33,5% граждан трудоспособного возраста находятся в «тени» и не делают отчислений в ФФОМС, следовательно, из 7 513 000 москвичей трудоспособного возраста только 5 418 376 человек делают отчисления в ФФОМС, что и указано в первой строке столбца 3 табл. 2. Далее моделируется постепенный выход работающих москвичей из «тени» по 523 656 человек в год (2 094 624 москвича не делают отчислений в ФФОМС по состоянию на</w:t>
      </w:r>
      <w:r>
        <w:rPr>
          <w:rFonts w:ascii="Times New Roman" w:hAnsi="Times New Roman" w:cs="Arial"/>
          <w:sz w:val="28"/>
          <w:lang w:eastAsia="en-US"/>
        </w:rPr>
        <w:br/>
        <w:t>2023-ий год : 4 года = 523 656 человек в год). Иными словами, в 2024-ом году ожидаемое количество москвичей трудоспособного возраста, которые будут делать отчисления на МНС равно 5 418 376 + 523 656 = 5 942 032 человека и т.д. до 2027-ого года (см. столбец 3 табл. 2).</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В столбце 4 табл. 2 приведена среднемесячная заработная плата работающих москвичей по данным Федеральной службы государственной статистики (Росстата) [9]. Так, по данным Росстата по состоянию на июль</w:t>
      </w:r>
      <w:r>
        <w:rPr>
          <w:rFonts w:ascii="Times New Roman" w:hAnsi="Times New Roman" w:cs="Arial"/>
          <w:sz w:val="28"/>
          <w:lang w:eastAsia="en-US"/>
        </w:rPr>
        <w:br/>
        <w:t xml:space="preserve">2023-его года среднемесячная номинальная начисленная заработная плата работников организаций г. Москвы составляет 128 329 руб., что и указано в первой строке столбца 4 табл. 2. Далее моделируется ежегодное увеличение заработной платы на 8,89%, что соответствует среднегодовому росту заработной платы москвичей за период с 2019-огогода по 2023-ий год, т.е. ожидаемая заработная плата в 2024-ом году составит 128 329 руб. </w:t>
      </w:r>
      <w:r>
        <w:rPr>
          <w:rFonts w:ascii="Times New Roman" w:hAnsi="Times New Roman" w:cs="Times New Roman"/>
          <w:sz w:val="28"/>
          <w:lang w:eastAsia="en-US"/>
        </w:rPr>
        <w:t>·</w:t>
      </w:r>
      <w:r>
        <w:rPr>
          <w:rFonts w:ascii="Times New Roman" w:hAnsi="Times New Roman" w:cs="Arial"/>
          <w:sz w:val="28"/>
          <w:lang w:eastAsia="en-US"/>
        </w:rPr>
        <w:t xml:space="preserve"> 1,0889 = 139 737,45 руб. (см. вторую строку столбца 4 табл. 2), в 2025-ом году эта величина равна 139 737,45 руб. </w:t>
      </w:r>
      <w:r>
        <w:rPr>
          <w:rFonts w:ascii="Times New Roman" w:hAnsi="Times New Roman" w:cs="Times New Roman"/>
          <w:sz w:val="28"/>
          <w:lang w:eastAsia="en-US"/>
        </w:rPr>
        <w:t>·</w:t>
      </w:r>
      <w:r>
        <w:rPr>
          <w:rFonts w:ascii="Times New Roman" w:hAnsi="Times New Roman" w:cs="Arial"/>
          <w:sz w:val="28"/>
          <w:lang w:eastAsia="en-US"/>
        </w:rPr>
        <w:t xml:space="preserve"> 1,0889 = 152 160,11 руб. и т.д. до 2062-ого года. В целом по Российской Федерации среднегодовые темпы роста заработной платы за период с 2019-ого года по 2023-ий год составили 10,62%.</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В столбце 5 табл. 2 указана ставка отчислений на МНС, которая составляет 3,2%, а в столбце 6 табл. 2 даны ежемесячные поступления на МНС, которые определяются умножением среднемесячной заработной платы на 3,2% (ставка отчислений на МНС). Так, для первой строки столбца 6 табл. 2 </w:t>
      </w:r>
      <w:r>
        <w:rPr>
          <w:rFonts w:ascii="Times New Roman" w:hAnsi="Times New Roman" w:cs="Arial"/>
          <w:sz w:val="28"/>
          <w:lang w:eastAsia="en-US"/>
        </w:rPr>
        <w:lastRenderedPageBreak/>
        <w:t xml:space="preserve">величина 4 106,53 руб. = 128 329 руб. (первая строка столбца 4 табл. 2) </w:t>
      </w:r>
      <w:r>
        <w:rPr>
          <w:rFonts w:ascii="Times New Roman" w:hAnsi="Times New Roman" w:cs="Times New Roman"/>
          <w:sz w:val="28"/>
          <w:lang w:eastAsia="en-US"/>
        </w:rPr>
        <w:t>·</w:t>
      </w:r>
      <w:r>
        <w:rPr>
          <w:rFonts w:ascii="Times New Roman" w:hAnsi="Times New Roman" w:cs="Arial"/>
          <w:sz w:val="28"/>
          <w:lang w:eastAsia="en-US"/>
        </w:rPr>
        <w:t xml:space="preserve"> 0,032 (ставка отчислений на МНС, см. столбец 5 табл. 2). Аналогично для всех остальных строк столбца 6 табл. 2.</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В столбце 7 табл. 2 представлены значения коэффициента удорожания стоимости медицинских услуг согласно Федеральному закону от 05.12.2022 № 468-ФЗ «О бюджете Федерального фонда обязательного медицинского страхования на 2023 год и на плановый период 2024 и 2025 годов» [8]. Выше было показано, как они рассчитываются для 2026-ого и 2027-ого годов.</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Согласно данным, представленным в последнем столбце табл. 1, среднегодовые расходы на медицинское обслуживание, приходящиеся на одного москвича, составляют 26 291,89 руб., значит, среднемесячные расходы равны 26 291,89 руб. : 12 месяцев = 2 190,99 руб., что указано в первой строке столбца 8 табл. 2. Далее среднемесячные расходы увеличиваются по годам в соответствии с коэффициентом удорожания стоимости медицинских услуг, т.е., например, для 2024-ого года среднемесячные расходы составят</w:t>
      </w:r>
      <w:r>
        <w:rPr>
          <w:rFonts w:ascii="Times New Roman" w:hAnsi="Times New Roman" w:cs="Arial"/>
          <w:sz w:val="28"/>
          <w:lang w:eastAsia="en-US"/>
        </w:rPr>
        <w:br/>
        <w:t xml:space="preserve">2 190,99 руб. </w:t>
      </w:r>
      <w:r>
        <w:rPr>
          <w:rFonts w:ascii="Times New Roman" w:hAnsi="Times New Roman" w:cs="Times New Roman"/>
          <w:sz w:val="28"/>
          <w:lang w:eastAsia="en-US"/>
        </w:rPr>
        <w:t>·</w:t>
      </w:r>
      <w:r>
        <w:rPr>
          <w:rFonts w:ascii="Times New Roman" w:hAnsi="Times New Roman" w:cs="Arial"/>
          <w:sz w:val="28"/>
          <w:lang w:eastAsia="en-US"/>
        </w:rPr>
        <w:t xml:space="preserve"> 1,466 (коэффициент удорожания стоимости медицинских услуг для 2024-ого года, см. вторую строку столбца 7 табл. 2) : 1,366 (коэффициент удорожания стоимости медицинских услуг для 2023-его года, см. первую строку столбца 7 табл. 2) = 2 351,39 руб., что указано во второй строке</w:t>
      </w:r>
      <w:r>
        <w:rPr>
          <w:rFonts w:ascii="Times New Roman" w:hAnsi="Times New Roman" w:cs="Arial"/>
          <w:sz w:val="28"/>
          <w:lang w:eastAsia="en-US"/>
        </w:rPr>
        <w:br/>
        <w:t>столбца 8 табл. 2. Аналогично для остальных строк столбца 8 табл. 2.</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Столбец 9 табл. 2 представляет собой разность между значениями столбцов 6 и 8, а столбец 10 – это произведение соответствующих значений столбца 10 на 12 (число месяцев в году). В столбце 11 представлены значения остатка средств на конец года с учётом капитализируемых процентов по вкладу по ставке 2% годовых.</w:t>
      </w:r>
    </w:p>
    <w:p w:rsidR="00951285" w:rsidRDefault="00671FE5">
      <w:pPr>
        <w:spacing w:after="0" w:line="360" w:lineRule="auto"/>
        <w:ind w:firstLine="709"/>
        <w:jc w:val="both"/>
        <w:rPr>
          <w:rFonts w:ascii="Times New Roman" w:hAnsi="Times New Roman" w:cs="Arial"/>
          <w:b/>
          <w:sz w:val="28"/>
          <w:lang w:eastAsia="en-US"/>
        </w:rPr>
      </w:pPr>
      <w:r>
        <w:rPr>
          <w:rFonts w:ascii="Times New Roman" w:hAnsi="Times New Roman" w:cs="Arial"/>
          <w:sz w:val="28"/>
          <w:lang w:eastAsia="en-US"/>
        </w:rPr>
        <w:t>Из табл. 2 следует, что уже в первом году при переходе на МНС на счетах работающих москвичей со средней заработной платой накопится 23 446,17 руб. (строка 1, столб. 11). На второй год с учётом выхода 523 656 москвичей из тени накопится 51 082,52 руб., что в 1,94 раза (51 088 руб. :</w:t>
      </w:r>
      <w:r>
        <w:rPr>
          <w:rFonts w:ascii="Times New Roman" w:hAnsi="Times New Roman" w:cs="Arial"/>
          <w:sz w:val="28"/>
          <w:lang w:eastAsia="en-US"/>
        </w:rPr>
        <w:br/>
        <w:t xml:space="preserve">26 291,89 руб., см. табл. 1, строку 18, столбец 9) больше нормативных </w:t>
      </w:r>
      <w:r>
        <w:rPr>
          <w:rFonts w:ascii="Times New Roman" w:hAnsi="Times New Roman" w:cs="Arial"/>
          <w:sz w:val="28"/>
          <w:lang w:eastAsia="en-US"/>
        </w:rPr>
        <w:lastRenderedPageBreak/>
        <w:t xml:space="preserve">среднегодовых расходов на медицинское обслуживание одного москвича. На пятый год при переходе всех трудоспособных москвичей из тени на МНС накопится 161 904,50 руб. Этой суммы вполне достаточно для одной высокотехнологичной операции и для качественного лечения на платной основе (без очередей). А примерно через 14 лет внедрения МНС на счету москвича накопится сумма, достаточная для нормативного медицинского обслуживания на 20 лет дожития после выхода на пенсию (4 236,02 руб. (строка 14, столбец 8 табл. 2) </w:t>
      </w:r>
      <w:r>
        <w:rPr>
          <w:rFonts w:ascii="Times New Roman" w:hAnsi="Times New Roman" w:cs="Times New Roman"/>
          <w:sz w:val="28"/>
          <w:lang w:eastAsia="en-US"/>
        </w:rPr>
        <w:t>·</w:t>
      </w:r>
      <w:r>
        <w:rPr>
          <w:rFonts w:ascii="Times New Roman" w:hAnsi="Times New Roman" w:cs="Arial"/>
          <w:sz w:val="28"/>
          <w:lang w:eastAsia="en-US"/>
        </w:rPr>
        <w:t xml:space="preserve"> 12 месяцев в году </w:t>
      </w:r>
      <w:r>
        <w:rPr>
          <w:rFonts w:ascii="Times New Roman" w:hAnsi="Times New Roman" w:cs="Times New Roman"/>
          <w:sz w:val="28"/>
          <w:lang w:eastAsia="en-US"/>
        </w:rPr>
        <w:t xml:space="preserve">· </w:t>
      </w:r>
      <w:r>
        <w:rPr>
          <w:rFonts w:ascii="Times New Roman" w:hAnsi="Times New Roman" w:cs="Arial"/>
          <w:sz w:val="28"/>
          <w:lang w:eastAsia="en-US"/>
        </w:rPr>
        <w:t xml:space="preserve">2 = 1 016 640 руб., что меньше 1 083 048 руб. (см. строку 14, столбец 11 табл. 2)). При средней продолжительности жизни в России, составляющей 73 года, возраст дожития после выхода на пенсию у мужчин равен </w:t>
      </w:r>
      <w:r>
        <w:rPr>
          <w:rFonts w:ascii="Times New Roman" w:hAnsi="Times New Roman" w:cs="Arial"/>
          <w:b/>
          <w:sz w:val="28"/>
          <w:lang w:eastAsia="en-US"/>
        </w:rPr>
        <w:t>8 лет</w:t>
      </w:r>
      <w:r>
        <w:rPr>
          <w:rFonts w:ascii="Times New Roman" w:hAnsi="Times New Roman" w:cs="Arial"/>
          <w:sz w:val="28"/>
          <w:lang w:eastAsia="en-US"/>
        </w:rPr>
        <w:t xml:space="preserve"> = 73 года – 65 лет, у женщин – </w:t>
      </w:r>
      <w:r>
        <w:rPr>
          <w:rFonts w:ascii="Times New Roman" w:hAnsi="Times New Roman" w:cs="Arial"/>
          <w:b/>
          <w:sz w:val="28"/>
          <w:lang w:eastAsia="en-US"/>
        </w:rPr>
        <w:t>13 лет</w:t>
      </w:r>
      <w:r>
        <w:rPr>
          <w:rFonts w:ascii="Times New Roman" w:hAnsi="Times New Roman" w:cs="Arial"/>
          <w:sz w:val="28"/>
          <w:lang w:eastAsia="en-US"/>
        </w:rPr>
        <w:t xml:space="preserve"> = 73 года – 60 лет. 20 лет, используемые в расчёте, приняты с большим запасом на перспективу. И соответственно через 14 лет работодателю не надо будет перечислять 4,1% от зарплаты на финансирование медицинского обслуживания своих работников, что снизит себестоимость продукции. </w:t>
      </w:r>
      <w:r>
        <w:rPr>
          <w:rFonts w:ascii="Times New Roman" w:hAnsi="Times New Roman" w:cs="Arial"/>
          <w:b/>
          <w:sz w:val="28"/>
          <w:lang w:eastAsia="en-US"/>
        </w:rPr>
        <w:t>В Сингапуре и Китае это уже реализовано.</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Возможен другой вариант, когда средства на МНС уже на второй (2024-ый год) распределяются между москвичом и расходами на его медицинское обслуживание. Например, из 51 082,59 руб. 26 000 руб. идёт на увеличение норматива на медицинское обслуживание (рост практически в два раза), а 25 082 руб. остаётся на МНС москвича.</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Увеличение в два раза норматива на медицинское обслуживание позволит </w:t>
      </w:r>
      <w:r>
        <w:rPr>
          <w:rFonts w:ascii="Times New Roman" w:hAnsi="Times New Roman" w:cs="Arial"/>
          <w:b/>
          <w:sz w:val="28"/>
          <w:lang w:eastAsia="en-US"/>
        </w:rPr>
        <w:t>«наконец» сделать зарплату медицинских работников достойной, и существенно повысить качество оказываемых медицинских услуг</w:t>
      </w:r>
      <w:r>
        <w:rPr>
          <w:rFonts w:ascii="Times New Roman" w:hAnsi="Times New Roman" w:cs="Arial"/>
          <w:sz w:val="28"/>
          <w:lang w:eastAsia="en-US"/>
        </w:rPr>
        <w:t>. Но, естественно, это увеличит примерно в 2 раза сроки, когда на МНС граждан накопится сумма, достаточная на 20 лет дожития после выхода на пенсию, а работодателям не надо будет отчислять 4,1% от зарплаты работающих на их медицинское обслуживание.</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Согласно данным Федеральной службы государственной статистики (Росстата) [9] средняя заработная плата по 10-процентным группам </w:t>
      </w:r>
      <w:r>
        <w:rPr>
          <w:rFonts w:ascii="Times New Roman" w:hAnsi="Times New Roman" w:cs="Arial"/>
          <w:sz w:val="28"/>
          <w:lang w:eastAsia="en-US"/>
        </w:rPr>
        <w:lastRenderedPageBreak/>
        <w:t xml:space="preserve">работников организаций (без субъектов малого предпринимательства) по состоянию на апрель 2023-его года имеет вид, показанный в табл. 3. Годовые отчисления на МНС определяются умножением средней заработной платы на 3,2% и на 12. Так, для первой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работников организаций годовые отчисления составят 18 146 руб. </w:t>
      </w:r>
      <w:r>
        <w:rPr>
          <w:rFonts w:ascii="Times New Roman" w:hAnsi="Times New Roman" w:cs="Times New Roman"/>
          <w:sz w:val="28"/>
          <w:lang w:eastAsia="en-US"/>
        </w:rPr>
        <w:t>·</w:t>
      </w:r>
      <w:r>
        <w:rPr>
          <w:rFonts w:ascii="Times New Roman" w:hAnsi="Times New Roman" w:cs="Arial"/>
          <w:sz w:val="28"/>
          <w:lang w:eastAsia="en-US"/>
        </w:rPr>
        <w:t xml:space="preserve"> 0,032 </w:t>
      </w:r>
      <w:r>
        <w:rPr>
          <w:rFonts w:ascii="Times New Roman" w:hAnsi="Times New Roman" w:cs="Times New Roman"/>
          <w:sz w:val="28"/>
          <w:lang w:eastAsia="en-US"/>
        </w:rPr>
        <w:t>·</w:t>
      </w:r>
      <w:r>
        <w:rPr>
          <w:rFonts w:ascii="Times New Roman" w:hAnsi="Times New Roman" w:cs="Arial"/>
          <w:sz w:val="28"/>
          <w:lang w:eastAsia="en-US"/>
        </w:rPr>
        <w:t xml:space="preserve"> 12 = 6 967,87 руб. и т.д. для остальных </w:t>
      </w:r>
      <w:proofErr w:type="spellStart"/>
      <w:r>
        <w:rPr>
          <w:rFonts w:ascii="Times New Roman" w:hAnsi="Times New Roman" w:cs="Arial"/>
          <w:sz w:val="28"/>
          <w:lang w:eastAsia="en-US"/>
        </w:rPr>
        <w:t>децильных</w:t>
      </w:r>
      <w:proofErr w:type="spellEnd"/>
      <w:r>
        <w:rPr>
          <w:rFonts w:ascii="Times New Roman" w:hAnsi="Times New Roman" w:cs="Arial"/>
          <w:sz w:val="28"/>
          <w:lang w:eastAsia="en-US"/>
        </w:rPr>
        <w:t xml:space="preserve"> групп по заработной плате. Анализ табл. 3 показывает, что для </w:t>
      </w:r>
      <w:proofErr w:type="spellStart"/>
      <w:r>
        <w:rPr>
          <w:rFonts w:ascii="Times New Roman" w:hAnsi="Times New Roman" w:cs="Arial"/>
          <w:sz w:val="28"/>
          <w:lang w:eastAsia="en-US"/>
        </w:rPr>
        <w:t>децильных</w:t>
      </w:r>
      <w:proofErr w:type="spellEnd"/>
      <w:r>
        <w:rPr>
          <w:rFonts w:ascii="Times New Roman" w:hAnsi="Times New Roman" w:cs="Arial"/>
          <w:sz w:val="28"/>
          <w:lang w:eastAsia="en-US"/>
        </w:rPr>
        <w:t xml:space="preserve"> групп с первой </w:t>
      </w:r>
      <w:proofErr w:type="gramStart"/>
      <w:r>
        <w:rPr>
          <w:rFonts w:ascii="Times New Roman" w:hAnsi="Times New Roman" w:cs="Arial"/>
          <w:sz w:val="28"/>
          <w:lang w:eastAsia="en-US"/>
        </w:rPr>
        <w:t>по четвёртую годовых отчислений</w:t>
      </w:r>
      <w:proofErr w:type="gramEnd"/>
      <w:r>
        <w:rPr>
          <w:rFonts w:ascii="Times New Roman" w:hAnsi="Times New Roman" w:cs="Arial"/>
          <w:sz w:val="28"/>
          <w:lang w:eastAsia="en-US"/>
        </w:rPr>
        <w:t xml:space="preserve"> на МНС недостаточно для их медицинского обслуживания в пределах существующих нормативов (18 689,23 руб., см. последний столбец табл. 1).</w:t>
      </w:r>
    </w:p>
    <w:p w:rsidR="00951285" w:rsidRDefault="00951285">
      <w:pPr>
        <w:spacing w:after="160" w:line="360" w:lineRule="auto"/>
        <w:ind w:firstLine="709"/>
        <w:jc w:val="both"/>
        <w:rPr>
          <w:rFonts w:ascii="Times New Roman" w:hAnsi="Times New Roman" w:cs="Arial"/>
          <w:sz w:val="28"/>
          <w:lang w:eastAsia="en-US"/>
        </w:rPr>
        <w:sectPr w:rsidR="00951285">
          <w:pgSz w:w="11906" w:h="16838"/>
          <w:pgMar w:top="1134" w:right="850" w:bottom="993" w:left="1701" w:header="708" w:footer="708" w:gutter="0"/>
          <w:cols w:space="708"/>
          <w:docGrid w:linePitch="360"/>
        </w:sectPr>
      </w:pPr>
    </w:p>
    <w:p w:rsidR="00951285" w:rsidRDefault="00671FE5">
      <w:pPr>
        <w:spacing w:after="0" w:line="240" w:lineRule="auto"/>
        <w:jc w:val="right"/>
        <w:rPr>
          <w:rFonts w:ascii="Times New Roman" w:hAnsi="Times New Roman" w:cs="Arial"/>
          <w:sz w:val="28"/>
          <w:lang w:eastAsia="en-US"/>
        </w:rPr>
      </w:pPr>
      <w:r>
        <w:rPr>
          <w:rFonts w:ascii="Times New Roman" w:hAnsi="Times New Roman" w:cs="Arial"/>
          <w:sz w:val="28"/>
          <w:lang w:eastAsia="en-US"/>
        </w:rPr>
        <w:lastRenderedPageBreak/>
        <w:t>Таблица 3</w:t>
      </w:r>
    </w:p>
    <w:p w:rsidR="00951285" w:rsidRDefault="00671FE5">
      <w:pPr>
        <w:spacing w:after="0" w:line="240" w:lineRule="auto"/>
        <w:jc w:val="center"/>
        <w:rPr>
          <w:rFonts w:ascii="Times New Roman" w:hAnsi="Times New Roman" w:cs="Arial"/>
          <w:sz w:val="28"/>
          <w:lang w:eastAsia="en-US"/>
        </w:rPr>
      </w:pPr>
      <w:r>
        <w:rPr>
          <w:rFonts w:ascii="Times New Roman" w:hAnsi="Times New Roman" w:cs="Arial"/>
          <w:sz w:val="28"/>
          <w:lang w:eastAsia="en-US"/>
        </w:rPr>
        <w:t>Средняя заработная плата по 10-процентным группам работников организаций</w:t>
      </w:r>
    </w:p>
    <w:tbl>
      <w:tblPr>
        <w:tblStyle w:val="af5"/>
        <w:tblW w:w="16547" w:type="dxa"/>
        <w:jc w:val="center"/>
        <w:tblLook w:val="04A0" w:firstRow="1" w:lastRow="0" w:firstColumn="1" w:lastColumn="0" w:noHBand="0" w:noVBand="1"/>
      </w:tblPr>
      <w:tblGrid>
        <w:gridCol w:w="2972"/>
        <w:gridCol w:w="1619"/>
        <w:gridCol w:w="1331"/>
        <w:gridCol w:w="1269"/>
        <w:gridCol w:w="1210"/>
        <w:gridCol w:w="1226"/>
        <w:gridCol w:w="1275"/>
        <w:gridCol w:w="1418"/>
        <w:gridCol w:w="1276"/>
        <w:gridCol w:w="1275"/>
        <w:gridCol w:w="1676"/>
      </w:tblGrid>
      <w:tr w:rsidR="00951285">
        <w:trPr>
          <w:jc w:val="center"/>
        </w:trPr>
        <w:tc>
          <w:tcPr>
            <w:tcW w:w="2972" w:type="dxa"/>
            <w:vMerge w:val="restart"/>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Наименование показателя</w:t>
            </w:r>
          </w:p>
        </w:tc>
        <w:tc>
          <w:tcPr>
            <w:tcW w:w="13575" w:type="dxa"/>
            <w:gridSpan w:val="10"/>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Средняя заработная плата по 10-процентным группам работников</w:t>
            </w:r>
          </w:p>
        </w:tc>
      </w:tr>
      <w:tr w:rsidR="00951285">
        <w:trPr>
          <w:jc w:val="center"/>
        </w:trPr>
        <w:tc>
          <w:tcPr>
            <w:tcW w:w="2972" w:type="dxa"/>
            <w:vMerge/>
            <w:vAlign w:val="center"/>
          </w:tcPr>
          <w:p w:rsidR="00951285" w:rsidRDefault="00951285">
            <w:pPr>
              <w:jc w:val="center"/>
              <w:rPr>
                <w:rFonts w:ascii="Times New Roman" w:hAnsi="Times New Roman" w:cs="Arial"/>
                <w:sz w:val="24"/>
                <w:szCs w:val="24"/>
                <w:lang w:eastAsia="en-US"/>
              </w:rPr>
            </w:pPr>
          </w:p>
        </w:tc>
        <w:tc>
          <w:tcPr>
            <w:tcW w:w="161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первая (с наименьшей заработной платой)</w:t>
            </w:r>
          </w:p>
        </w:tc>
        <w:tc>
          <w:tcPr>
            <w:tcW w:w="1331"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вторая</w:t>
            </w:r>
          </w:p>
        </w:tc>
        <w:tc>
          <w:tcPr>
            <w:tcW w:w="126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третья</w:t>
            </w:r>
          </w:p>
        </w:tc>
        <w:tc>
          <w:tcPr>
            <w:tcW w:w="1210"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четвёртая</w:t>
            </w:r>
          </w:p>
        </w:tc>
        <w:tc>
          <w:tcPr>
            <w:tcW w:w="122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пятая</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шестая</w:t>
            </w:r>
          </w:p>
        </w:tc>
        <w:tc>
          <w:tcPr>
            <w:tcW w:w="1418"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седьмая</w:t>
            </w:r>
          </w:p>
        </w:tc>
        <w:tc>
          <w:tcPr>
            <w:tcW w:w="12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восьмая</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девятая</w:t>
            </w:r>
          </w:p>
        </w:tc>
        <w:tc>
          <w:tcPr>
            <w:tcW w:w="16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десятая (с наибольшей заработной платой)</w:t>
            </w:r>
          </w:p>
        </w:tc>
      </w:tr>
      <w:tr w:rsidR="00951285">
        <w:trPr>
          <w:jc w:val="center"/>
        </w:trPr>
        <w:tc>
          <w:tcPr>
            <w:tcW w:w="297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Значение, руб.</w:t>
            </w:r>
          </w:p>
        </w:tc>
        <w:tc>
          <w:tcPr>
            <w:tcW w:w="161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18 146</w:t>
            </w:r>
          </w:p>
        </w:tc>
        <w:tc>
          <w:tcPr>
            <w:tcW w:w="1331"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27 165</w:t>
            </w:r>
          </w:p>
        </w:tc>
        <w:tc>
          <w:tcPr>
            <w:tcW w:w="126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34 323</w:t>
            </w:r>
          </w:p>
        </w:tc>
        <w:tc>
          <w:tcPr>
            <w:tcW w:w="1210"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41 201</w:t>
            </w:r>
          </w:p>
        </w:tc>
        <w:tc>
          <w:tcPr>
            <w:tcW w:w="122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48 497</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57 008</w:t>
            </w:r>
          </w:p>
        </w:tc>
        <w:tc>
          <w:tcPr>
            <w:tcW w:w="1418"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67 962</w:t>
            </w:r>
          </w:p>
        </w:tc>
        <w:tc>
          <w:tcPr>
            <w:tcW w:w="12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83 131</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109 194</w:t>
            </w:r>
          </w:p>
        </w:tc>
        <w:tc>
          <w:tcPr>
            <w:tcW w:w="16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238 278</w:t>
            </w:r>
          </w:p>
        </w:tc>
      </w:tr>
      <w:tr w:rsidR="00951285">
        <w:trPr>
          <w:jc w:val="center"/>
        </w:trPr>
        <w:tc>
          <w:tcPr>
            <w:tcW w:w="297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Соотношение средней заработной платы 10% работников и 10% работников с наименьшей заработной платой, раз</w:t>
            </w:r>
          </w:p>
        </w:tc>
        <w:tc>
          <w:tcPr>
            <w:tcW w:w="161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1,00</w:t>
            </w:r>
          </w:p>
        </w:tc>
        <w:tc>
          <w:tcPr>
            <w:tcW w:w="1331"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1,50</w:t>
            </w:r>
          </w:p>
        </w:tc>
        <w:tc>
          <w:tcPr>
            <w:tcW w:w="126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1,89</w:t>
            </w:r>
          </w:p>
        </w:tc>
        <w:tc>
          <w:tcPr>
            <w:tcW w:w="1210"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2,27</w:t>
            </w:r>
          </w:p>
        </w:tc>
        <w:tc>
          <w:tcPr>
            <w:tcW w:w="122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2,67</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3,14</w:t>
            </w:r>
          </w:p>
        </w:tc>
        <w:tc>
          <w:tcPr>
            <w:tcW w:w="1418"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3,75</w:t>
            </w:r>
          </w:p>
        </w:tc>
        <w:tc>
          <w:tcPr>
            <w:tcW w:w="12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4,58</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6,02</w:t>
            </w:r>
          </w:p>
        </w:tc>
        <w:tc>
          <w:tcPr>
            <w:tcW w:w="16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13,13</w:t>
            </w:r>
          </w:p>
        </w:tc>
      </w:tr>
      <w:tr w:rsidR="00951285">
        <w:trPr>
          <w:jc w:val="center"/>
        </w:trPr>
        <w:tc>
          <w:tcPr>
            <w:tcW w:w="297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Годовые отчисления на МНС по ставке 3,2%, руб.</w:t>
            </w:r>
          </w:p>
        </w:tc>
        <w:tc>
          <w:tcPr>
            <w:tcW w:w="161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6 967,87</w:t>
            </w:r>
          </w:p>
        </w:tc>
        <w:tc>
          <w:tcPr>
            <w:tcW w:w="1331"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10 431,51</w:t>
            </w:r>
          </w:p>
        </w:tc>
        <w:tc>
          <w:tcPr>
            <w:tcW w:w="126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13 179,88</w:t>
            </w:r>
          </w:p>
        </w:tc>
        <w:tc>
          <w:tcPr>
            <w:tcW w:w="1210"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15 820,99</w:t>
            </w:r>
          </w:p>
        </w:tc>
        <w:tc>
          <w:tcPr>
            <w:tcW w:w="122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18 622,66</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21 890,92</w:t>
            </w:r>
          </w:p>
        </w:tc>
        <w:tc>
          <w:tcPr>
            <w:tcW w:w="1418"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26 097,45</w:t>
            </w:r>
          </w:p>
        </w:tc>
        <w:tc>
          <w:tcPr>
            <w:tcW w:w="12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31 922,11</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41 930,65</w:t>
            </w:r>
          </w:p>
        </w:tc>
        <w:tc>
          <w:tcPr>
            <w:tcW w:w="16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91 498,71</w:t>
            </w:r>
          </w:p>
        </w:tc>
      </w:tr>
      <w:tr w:rsidR="00951285">
        <w:trPr>
          <w:jc w:val="center"/>
        </w:trPr>
        <w:tc>
          <w:tcPr>
            <w:tcW w:w="297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Среднегодовые расходы на медицинское обслуживание на одного человека, руб.</w:t>
            </w:r>
          </w:p>
        </w:tc>
        <w:tc>
          <w:tcPr>
            <w:tcW w:w="13575" w:type="dxa"/>
            <w:gridSpan w:val="10"/>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18 689,23</w:t>
            </w:r>
          </w:p>
        </w:tc>
      </w:tr>
    </w:tbl>
    <w:p w:rsidR="00951285" w:rsidRDefault="00951285">
      <w:pPr>
        <w:spacing w:after="0" w:line="240" w:lineRule="auto"/>
        <w:jc w:val="center"/>
        <w:rPr>
          <w:rFonts w:ascii="Times New Roman" w:hAnsi="Times New Roman" w:cs="Arial"/>
          <w:sz w:val="28"/>
          <w:highlight w:val="lightGray"/>
          <w:lang w:eastAsia="en-US"/>
        </w:rPr>
        <w:sectPr w:rsidR="00951285">
          <w:pgSz w:w="16838" w:h="11906" w:orient="landscape"/>
          <w:pgMar w:top="1701" w:right="1134" w:bottom="850" w:left="1134" w:header="708" w:footer="708" w:gutter="0"/>
          <w:cols w:space="708"/>
          <w:docGrid w:linePitch="360"/>
        </w:sectPr>
      </w:pP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 xml:space="preserve">Распределение средней заработной платы москвичей по 10-процентным группам работников показано в табл. 4. Анализ табл. 4 показывает, что, как и для РФ в целом, для работающих москвичей, относящихся по уровню заработной платы к </w:t>
      </w:r>
      <w:proofErr w:type="spellStart"/>
      <w:r>
        <w:rPr>
          <w:rFonts w:ascii="Times New Roman" w:hAnsi="Times New Roman" w:cs="Arial"/>
          <w:sz w:val="28"/>
          <w:lang w:eastAsia="en-US"/>
        </w:rPr>
        <w:t>децильным</w:t>
      </w:r>
      <w:proofErr w:type="spellEnd"/>
      <w:r>
        <w:rPr>
          <w:rFonts w:ascii="Times New Roman" w:hAnsi="Times New Roman" w:cs="Arial"/>
          <w:sz w:val="28"/>
          <w:lang w:eastAsia="en-US"/>
        </w:rPr>
        <w:t xml:space="preserve"> группам с первой по четвёртую, годовых отчислений на МНС недостаточно для их медицинского обслуживания в пределах существующих нормативов (26 291,89 руб., см. последний столбец табл. 1).</w:t>
      </w:r>
    </w:p>
    <w:p w:rsidR="00951285" w:rsidRDefault="00951285">
      <w:pPr>
        <w:spacing w:after="160" w:line="360" w:lineRule="auto"/>
        <w:ind w:firstLine="709"/>
        <w:jc w:val="both"/>
        <w:rPr>
          <w:rFonts w:ascii="Times New Roman" w:hAnsi="Times New Roman" w:cs="Arial"/>
          <w:sz w:val="28"/>
          <w:lang w:eastAsia="en-US"/>
        </w:rPr>
        <w:sectPr w:rsidR="00951285">
          <w:pgSz w:w="11906" w:h="16838"/>
          <w:pgMar w:top="1134" w:right="850" w:bottom="1134" w:left="1701" w:header="708" w:footer="708" w:gutter="0"/>
          <w:cols w:space="708"/>
          <w:docGrid w:linePitch="360"/>
        </w:sectPr>
      </w:pPr>
    </w:p>
    <w:p w:rsidR="00951285" w:rsidRDefault="00671FE5">
      <w:pPr>
        <w:spacing w:after="0" w:line="240" w:lineRule="auto"/>
        <w:jc w:val="right"/>
        <w:rPr>
          <w:rFonts w:ascii="Times New Roman" w:hAnsi="Times New Roman" w:cs="Arial"/>
          <w:sz w:val="28"/>
          <w:lang w:eastAsia="en-US"/>
        </w:rPr>
      </w:pPr>
      <w:r>
        <w:rPr>
          <w:rFonts w:ascii="Times New Roman" w:hAnsi="Times New Roman" w:cs="Arial"/>
          <w:sz w:val="28"/>
          <w:lang w:eastAsia="en-US"/>
        </w:rPr>
        <w:lastRenderedPageBreak/>
        <w:t>Таблица 4</w:t>
      </w:r>
    </w:p>
    <w:p w:rsidR="00951285" w:rsidRDefault="00671FE5">
      <w:pPr>
        <w:spacing w:after="0" w:line="240" w:lineRule="auto"/>
        <w:jc w:val="center"/>
        <w:rPr>
          <w:rFonts w:ascii="Times New Roman" w:hAnsi="Times New Roman" w:cs="Arial"/>
          <w:sz w:val="28"/>
          <w:lang w:eastAsia="en-US"/>
        </w:rPr>
      </w:pPr>
      <w:r>
        <w:rPr>
          <w:rFonts w:ascii="Times New Roman" w:hAnsi="Times New Roman" w:cs="Arial"/>
          <w:sz w:val="28"/>
          <w:lang w:eastAsia="en-US"/>
        </w:rPr>
        <w:t>Средняя заработная плата москвичей по 10-процентным группам работников организаций с учётом соотношений заработной платы, как по стране в целом</w:t>
      </w:r>
    </w:p>
    <w:tbl>
      <w:tblPr>
        <w:tblStyle w:val="af5"/>
        <w:tblW w:w="15856" w:type="dxa"/>
        <w:jc w:val="center"/>
        <w:tblLook w:val="04A0" w:firstRow="1" w:lastRow="0" w:firstColumn="1" w:lastColumn="0" w:noHBand="0" w:noVBand="1"/>
      </w:tblPr>
      <w:tblGrid>
        <w:gridCol w:w="2062"/>
        <w:gridCol w:w="1619"/>
        <w:gridCol w:w="1331"/>
        <w:gridCol w:w="1269"/>
        <w:gridCol w:w="1210"/>
        <w:gridCol w:w="1226"/>
        <w:gridCol w:w="1275"/>
        <w:gridCol w:w="1418"/>
        <w:gridCol w:w="1343"/>
        <w:gridCol w:w="1417"/>
        <w:gridCol w:w="1676"/>
        <w:gridCol w:w="10"/>
      </w:tblGrid>
      <w:tr w:rsidR="00951285">
        <w:trPr>
          <w:jc w:val="center"/>
        </w:trPr>
        <w:tc>
          <w:tcPr>
            <w:tcW w:w="2062" w:type="dxa"/>
            <w:vMerge w:val="restart"/>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Наименование показателя</w:t>
            </w:r>
          </w:p>
        </w:tc>
        <w:tc>
          <w:tcPr>
            <w:tcW w:w="13794" w:type="dxa"/>
            <w:gridSpan w:val="11"/>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Средняя заработная плата по 10-процентным группам работников</w:t>
            </w:r>
          </w:p>
        </w:tc>
      </w:tr>
      <w:tr w:rsidR="00951285">
        <w:trPr>
          <w:gridAfter w:val="1"/>
          <w:wAfter w:w="10" w:type="dxa"/>
          <w:jc w:val="center"/>
        </w:trPr>
        <w:tc>
          <w:tcPr>
            <w:tcW w:w="2062" w:type="dxa"/>
            <w:vMerge/>
            <w:vAlign w:val="center"/>
          </w:tcPr>
          <w:p w:rsidR="00951285" w:rsidRDefault="00951285">
            <w:pPr>
              <w:jc w:val="center"/>
              <w:rPr>
                <w:rFonts w:ascii="Times New Roman" w:hAnsi="Times New Roman" w:cs="Arial"/>
                <w:sz w:val="24"/>
                <w:szCs w:val="24"/>
                <w:lang w:eastAsia="en-US"/>
              </w:rPr>
            </w:pPr>
          </w:p>
        </w:tc>
        <w:tc>
          <w:tcPr>
            <w:tcW w:w="161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первая (с наименьшей заработной платой)</w:t>
            </w:r>
          </w:p>
        </w:tc>
        <w:tc>
          <w:tcPr>
            <w:tcW w:w="1331"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вторая</w:t>
            </w:r>
          </w:p>
        </w:tc>
        <w:tc>
          <w:tcPr>
            <w:tcW w:w="126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третья</w:t>
            </w:r>
          </w:p>
        </w:tc>
        <w:tc>
          <w:tcPr>
            <w:tcW w:w="1210"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четвёртая</w:t>
            </w:r>
          </w:p>
        </w:tc>
        <w:tc>
          <w:tcPr>
            <w:tcW w:w="122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пятая</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шестая</w:t>
            </w:r>
          </w:p>
        </w:tc>
        <w:tc>
          <w:tcPr>
            <w:tcW w:w="1418"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седьмая</w:t>
            </w:r>
          </w:p>
        </w:tc>
        <w:tc>
          <w:tcPr>
            <w:tcW w:w="1343"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восьмая</w:t>
            </w:r>
          </w:p>
        </w:tc>
        <w:tc>
          <w:tcPr>
            <w:tcW w:w="1417"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девятая</w:t>
            </w:r>
          </w:p>
        </w:tc>
        <w:tc>
          <w:tcPr>
            <w:tcW w:w="16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десятая (с наибольшей заработной платой)</w:t>
            </w:r>
          </w:p>
        </w:tc>
      </w:tr>
      <w:tr w:rsidR="00951285">
        <w:trPr>
          <w:gridAfter w:val="1"/>
          <w:wAfter w:w="10" w:type="dxa"/>
          <w:jc w:val="center"/>
        </w:trPr>
        <w:tc>
          <w:tcPr>
            <w:tcW w:w="206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Значение, руб.</w:t>
            </w:r>
          </w:p>
        </w:tc>
        <w:tc>
          <w:tcPr>
            <w:tcW w:w="161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24 801,00</w:t>
            </w:r>
          </w:p>
        </w:tc>
        <w:tc>
          <w:tcPr>
            <w:tcW w:w="1331"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37 129,27</w:t>
            </w:r>
          </w:p>
        </w:tc>
        <w:tc>
          <w:tcPr>
            <w:tcW w:w="126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46 911,62</w:t>
            </w:r>
          </w:p>
        </w:tc>
        <w:tc>
          <w:tcPr>
            <w:tcW w:w="1210"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56 312,23</w:t>
            </w:r>
          </w:p>
        </w:tc>
        <w:tc>
          <w:tcPr>
            <w:tcW w:w="122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66 284,30</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77 917,14</w:t>
            </w:r>
          </w:p>
        </w:tc>
        <w:tc>
          <w:tcPr>
            <w:tcW w:w="1418"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92 889,59</w:t>
            </w:r>
          </w:p>
        </w:tc>
        <w:tc>
          <w:tcPr>
            <w:tcW w:w="1343"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113 621,53</w:t>
            </w:r>
          </w:p>
        </w:tc>
        <w:tc>
          <w:tcPr>
            <w:tcW w:w="1417"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149 245,28</w:t>
            </w:r>
          </w:p>
        </w:tc>
        <w:tc>
          <w:tcPr>
            <w:tcW w:w="16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325 674,70</w:t>
            </w:r>
          </w:p>
        </w:tc>
      </w:tr>
      <w:tr w:rsidR="00951285">
        <w:trPr>
          <w:gridAfter w:val="1"/>
          <w:wAfter w:w="10" w:type="dxa"/>
          <w:jc w:val="center"/>
        </w:trPr>
        <w:tc>
          <w:tcPr>
            <w:tcW w:w="206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Соотношение средней заработной платы 10% работников и 10% работников с наименьшей заработной платой, раз</w:t>
            </w:r>
          </w:p>
        </w:tc>
        <w:tc>
          <w:tcPr>
            <w:tcW w:w="161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1,00</w:t>
            </w:r>
          </w:p>
        </w:tc>
        <w:tc>
          <w:tcPr>
            <w:tcW w:w="1331"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1,50</w:t>
            </w:r>
          </w:p>
        </w:tc>
        <w:tc>
          <w:tcPr>
            <w:tcW w:w="126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1,89</w:t>
            </w:r>
          </w:p>
        </w:tc>
        <w:tc>
          <w:tcPr>
            <w:tcW w:w="1210"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2,27</w:t>
            </w:r>
          </w:p>
        </w:tc>
        <w:tc>
          <w:tcPr>
            <w:tcW w:w="122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2,67</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3,14</w:t>
            </w:r>
          </w:p>
        </w:tc>
        <w:tc>
          <w:tcPr>
            <w:tcW w:w="1418"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3,75</w:t>
            </w:r>
          </w:p>
        </w:tc>
        <w:tc>
          <w:tcPr>
            <w:tcW w:w="1343"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4,58</w:t>
            </w:r>
          </w:p>
        </w:tc>
        <w:tc>
          <w:tcPr>
            <w:tcW w:w="1417"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6,02</w:t>
            </w:r>
          </w:p>
        </w:tc>
        <w:tc>
          <w:tcPr>
            <w:tcW w:w="16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13,13</w:t>
            </w:r>
          </w:p>
        </w:tc>
      </w:tr>
      <w:tr w:rsidR="00951285">
        <w:trPr>
          <w:gridAfter w:val="1"/>
          <w:wAfter w:w="10" w:type="dxa"/>
          <w:jc w:val="center"/>
        </w:trPr>
        <w:tc>
          <w:tcPr>
            <w:tcW w:w="206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Годовые отчисления на МНС по ставке 3,2%, руб.</w:t>
            </w:r>
          </w:p>
        </w:tc>
        <w:tc>
          <w:tcPr>
            <w:tcW w:w="161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9 523,58</w:t>
            </w:r>
          </w:p>
        </w:tc>
        <w:tc>
          <w:tcPr>
            <w:tcW w:w="1331"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14 257,64</w:t>
            </w:r>
          </w:p>
        </w:tc>
        <w:tc>
          <w:tcPr>
            <w:tcW w:w="126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18 014,06</w:t>
            </w:r>
          </w:p>
        </w:tc>
        <w:tc>
          <w:tcPr>
            <w:tcW w:w="1210"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21 623,90</w:t>
            </w:r>
          </w:p>
        </w:tc>
        <w:tc>
          <w:tcPr>
            <w:tcW w:w="122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25 453,17</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29 920,18</w:t>
            </w:r>
          </w:p>
        </w:tc>
        <w:tc>
          <w:tcPr>
            <w:tcW w:w="1418"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35 669,60</w:t>
            </w:r>
          </w:p>
        </w:tc>
        <w:tc>
          <w:tcPr>
            <w:tcW w:w="1343"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43 630,67</w:t>
            </w:r>
          </w:p>
        </w:tc>
        <w:tc>
          <w:tcPr>
            <w:tcW w:w="1417"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57 310,19</w:t>
            </w:r>
          </w:p>
        </w:tc>
        <w:tc>
          <w:tcPr>
            <w:tcW w:w="16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125 059,08</w:t>
            </w:r>
          </w:p>
        </w:tc>
      </w:tr>
      <w:tr w:rsidR="00951285">
        <w:trPr>
          <w:jc w:val="center"/>
        </w:trPr>
        <w:tc>
          <w:tcPr>
            <w:tcW w:w="206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Среднегодовые расходы на медицинское обслуживание на одного человека, руб.</w:t>
            </w:r>
          </w:p>
        </w:tc>
        <w:tc>
          <w:tcPr>
            <w:tcW w:w="13794" w:type="dxa"/>
            <w:gridSpan w:val="11"/>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26 291,89</w:t>
            </w:r>
          </w:p>
        </w:tc>
      </w:tr>
    </w:tbl>
    <w:p w:rsidR="00951285" w:rsidRDefault="00951285">
      <w:pPr>
        <w:spacing w:after="0" w:line="240" w:lineRule="auto"/>
        <w:jc w:val="center"/>
        <w:rPr>
          <w:rFonts w:ascii="Times New Roman" w:hAnsi="Times New Roman" w:cs="Arial"/>
          <w:sz w:val="28"/>
          <w:highlight w:val="lightGray"/>
          <w:lang w:eastAsia="en-US"/>
        </w:rPr>
        <w:sectPr w:rsidR="00951285">
          <w:pgSz w:w="16838" w:h="11906" w:orient="landscape"/>
          <w:pgMar w:top="1701" w:right="1134" w:bottom="850" w:left="1134" w:header="708" w:footer="708" w:gutter="0"/>
          <w:cols w:space="708"/>
          <w:docGrid w:linePitch="360"/>
        </w:sectPr>
      </w:pP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 xml:space="preserve">В табл. 5 представлены результаты накопления средств на МНС низкооплачиваемых работающих москвичей, которые по уровню заработной платы относятся к </w:t>
      </w:r>
      <w:proofErr w:type="spellStart"/>
      <w:r>
        <w:rPr>
          <w:rFonts w:ascii="Times New Roman" w:hAnsi="Times New Roman" w:cs="Arial"/>
          <w:sz w:val="28"/>
          <w:lang w:eastAsia="en-US"/>
        </w:rPr>
        <w:t>децильным</w:t>
      </w:r>
      <w:proofErr w:type="spellEnd"/>
      <w:r>
        <w:rPr>
          <w:rFonts w:ascii="Times New Roman" w:hAnsi="Times New Roman" w:cs="Arial"/>
          <w:sz w:val="28"/>
          <w:lang w:eastAsia="en-US"/>
        </w:rPr>
        <w:t xml:space="preserve"> группам с первой по четвёртую.</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В столбце 3 табл. 5 показано количество граждан трудоспособного возраста, которые делают отчисления на МНС, с учётом выхода из «тени» 33,5% граждан трудоспособного возраста за пять лет, а в столбце 4 табл. 5 – среднемесячная заработная плата работающих москвичей. Как указано выше, предлагается создать Резервный фонд для компенсации недостатка средств на МНС на медицинское обслуживание низкооплачиваемых работающих москвичей в размере 0,5% ФОТ работающих граждан. В столбце 5 табл. 5 представлены годовые отчисления в Резервный фонд от всех работающих москвичей по ставке 0,5% ФОТ, что составляет для 2023-его года (первой строки табл. 5) сумму 41 720 086 422 руб. = 5 418 376 человек (количество москвичей трудоспособного возраста, которые делают отчисления на МНС, см. первую строку столбца 3 табл. 5) </w:t>
      </w:r>
      <w:r>
        <w:rPr>
          <w:rFonts w:ascii="Times New Roman" w:hAnsi="Times New Roman" w:cs="Times New Roman"/>
          <w:sz w:val="28"/>
          <w:lang w:eastAsia="en-US"/>
        </w:rPr>
        <w:t>·</w:t>
      </w:r>
      <w:r>
        <w:rPr>
          <w:rFonts w:ascii="Times New Roman" w:hAnsi="Times New Roman" w:cs="Arial"/>
          <w:sz w:val="28"/>
          <w:lang w:eastAsia="en-US"/>
        </w:rPr>
        <w:t xml:space="preserve"> 128 329 руб. (среднемесячная заработная плата, см. первую строку столбца 4 табл. 5) </w:t>
      </w:r>
      <w:r>
        <w:rPr>
          <w:rFonts w:ascii="Times New Roman" w:hAnsi="Times New Roman" w:cs="Times New Roman"/>
          <w:sz w:val="28"/>
          <w:lang w:eastAsia="en-US"/>
        </w:rPr>
        <w:t>·</w:t>
      </w:r>
      <w:r>
        <w:rPr>
          <w:rFonts w:ascii="Times New Roman" w:hAnsi="Times New Roman" w:cs="Arial"/>
          <w:sz w:val="28"/>
          <w:lang w:eastAsia="en-US"/>
        </w:rPr>
        <w:t xml:space="preserve"> 0,5% (ставка отчислений в Резервный фонд на низкооплачиваемую категорию работающих москвичей) </w:t>
      </w:r>
      <w:r>
        <w:rPr>
          <w:rFonts w:ascii="Times New Roman" w:hAnsi="Times New Roman" w:cs="Times New Roman"/>
          <w:sz w:val="28"/>
          <w:lang w:eastAsia="en-US"/>
        </w:rPr>
        <w:t>·</w:t>
      </w:r>
      <w:r>
        <w:rPr>
          <w:rFonts w:ascii="Times New Roman" w:hAnsi="Times New Roman" w:cs="Arial"/>
          <w:sz w:val="28"/>
          <w:lang w:eastAsia="en-US"/>
        </w:rPr>
        <w:t xml:space="preserve"> 12 (число месяцев в году). Аналогично для остальных строк столбца 5 табл. 5.</w:t>
      </w:r>
    </w:p>
    <w:p w:rsidR="00951285" w:rsidRDefault="00951285">
      <w:pPr>
        <w:spacing w:after="160" w:line="360" w:lineRule="auto"/>
        <w:ind w:firstLine="709"/>
        <w:jc w:val="both"/>
        <w:rPr>
          <w:rFonts w:ascii="Times New Roman" w:hAnsi="Times New Roman" w:cs="Arial"/>
          <w:sz w:val="28"/>
          <w:lang w:eastAsia="en-US"/>
        </w:rPr>
      </w:pPr>
    </w:p>
    <w:p w:rsidR="00951285" w:rsidRDefault="00951285">
      <w:pPr>
        <w:spacing w:after="0" w:line="360" w:lineRule="auto"/>
        <w:ind w:firstLine="709"/>
        <w:jc w:val="both"/>
        <w:rPr>
          <w:rFonts w:ascii="Times New Roman" w:hAnsi="Times New Roman" w:cs="Arial"/>
          <w:sz w:val="28"/>
          <w:highlight w:val="lightGray"/>
          <w:lang w:eastAsia="en-US"/>
        </w:rPr>
        <w:sectPr w:rsidR="00951285">
          <w:pgSz w:w="11906" w:h="16838"/>
          <w:pgMar w:top="1134" w:right="850" w:bottom="1134" w:left="1701" w:header="708" w:footer="708" w:gutter="0"/>
          <w:cols w:space="708"/>
          <w:docGrid w:linePitch="360"/>
        </w:sectPr>
      </w:pPr>
    </w:p>
    <w:p w:rsidR="00951285" w:rsidRDefault="00671FE5">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Таблица 5</w:t>
      </w:r>
    </w:p>
    <w:p w:rsidR="00951285" w:rsidRDefault="00671FE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Поступление и расходование средств на медицинское обслуживание низкооплачиваемых работающих москвичей при переходе на МНС с учётом выхода 33,5% граждан трудоспособного возраста из «тени» за пять лет</w:t>
      </w:r>
    </w:p>
    <w:tbl>
      <w:tblPr>
        <w:tblW w:w="16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536"/>
        <w:gridCol w:w="1388"/>
        <w:gridCol w:w="1340"/>
        <w:gridCol w:w="1684"/>
        <w:gridCol w:w="1701"/>
        <w:gridCol w:w="1418"/>
        <w:gridCol w:w="1636"/>
        <w:gridCol w:w="1704"/>
        <w:gridCol w:w="1177"/>
        <w:gridCol w:w="1234"/>
        <w:gridCol w:w="1073"/>
        <w:gridCol w:w="1274"/>
      </w:tblGrid>
      <w:tr w:rsidR="00951285">
        <w:trPr>
          <w:trHeight w:val="1285"/>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п/п</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Год</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Количество граждан трудоспособного возраста, которые делают отчисления на МНС, чел.</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Среднемесячная заработная плата, руб.</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Годовые отчисления в Резервный фонд от всех работающих москвичей по ставке 0,5%, руб.</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 xml:space="preserve">Годовая сумма взносов от 4-ёх </w:t>
            </w:r>
            <w:proofErr w:type="spellStart"/>
            <w:r>
              <w:rPr>
                <w:rFonts w:ascii="Times New Roman" w:hAnsi="Times New Roman" w:cs="Times New Roman"/>
                <w:color w:val="000000"/>
                <w:sz w:val="16"/>
                <w:szCs w:val="16"/>
              </w:rPr>
              <w:t>децильных</w:t>
            </w:r>
            <w:proofErr w:type="spellEnd"/>
            <w:r>
              <w:rPr>
                <w:rFonts w:ascii="Times New Roman" w:hAnsi="Times New Roman" w:cs="Times New Roman"/>
                <w:color w:val="000000"/>
                <w:sz w:val="16"/>
                <w:szCs w:val="16"/>
              </w:rPr>
              <w:t xml:space="preserve"> групп по ставке 3,2%, руб.</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Суммарное количество работающих граждан 4-ёх </w:t>
            </w:r>
            <w:proofErr w:type="spellStart"/>
            <w:r>
              <w:rPr>
                <w:rFonts w:ascii="Times New Roman" w:hAnsi="Times New Roman" w:cs="Times New Roman"/>
                <w:color w:val="000000"/>
                <w:sz w:val="16"/>
                <w:szCs w:val="16"/>
              </w:rPr>
              <w:t>децильных</w:t>
            </w:r>
            <w:proofErr w:type="spellEnd"/>
            <w:r>
              <w:rPr>
                <w:rFonts w:ascii="Times New Roman" w:hAnsi="Times New Roman" w:cs="Times New Roman"/>
                <w:color w:val="000000"/>
                <w:sz w:val="16"/>
                <w:szCs w:val="16"/>
              </w:rPr>
              <w:t xml:space="preserve"> групп, чел.</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Годовые поступления на одного низкооплачиваемого москвича, руб.</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Годовые поступления на одного низкооплачиваемого москвича с учётом выхода работающих граждан из "тени", руб.</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Коэффициент удорожания стоимости медицинских услуг</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Годовые расходы на медицинское обслуживание, руб.</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Остаток средств на конец года, руб.</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Остаток средств на конец года с учётом капитализации, руб.</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3</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4</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5</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2023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5 418 376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128 329,00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41 720 086 422,24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47 646 831 496,70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29 737,43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29 737,43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1,366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26 291,89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3 445,54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3 514,45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2024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5 942 032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139 737,45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49 819 463 292,51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48 361 533 969,15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32 670,37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35 827,78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1,466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28 216,63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11 056,69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11 348,12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2025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6 465 688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152 160,11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59 029 186 766,11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49 086 956 978,69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35 976,36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42 930,19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1,563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30 083,62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23 903,26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24 678,58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6 989 344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165 687,14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69 482 665 392,82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49 823 261 333,37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39 699,83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51 210,13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1,661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31 969,86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43 143,53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44 797,23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2027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180 416,73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81 328 252 460,21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50 570 610 253,37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43 890,21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60 857,19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1,759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33 856,10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70 144,63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73 234,29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2028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196 455,77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88 558 334 103,93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51 329 169 407,17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46 548,48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64 543,10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1,857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35 742,34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98 945,38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104 075,74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213 920,69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96 431 170 005,77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52 099 106 948,28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49 424,42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68 530,81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1,955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37 628,58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129 847,60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137 677,52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2030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232 938,24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105 003 901 019,28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52 880 593 552,51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52 537,10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72 846,78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2,053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39 514,82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163 179,56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174 429,67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2031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253 646,45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114 338 747 819,89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53 673 802 455,79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55 907,28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77 519,79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2,151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41 401,07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199 298,28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214 759,36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276 195,62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124 503 462 501,08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54 478 909 492,63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59 557,56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82 581,19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2,249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43 287,31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238 592,17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259 134,31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2033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300 749,41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135 571 820 317,43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55 296 093 135,02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63 512,55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88 065,09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2,347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45 173,55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281 483,71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308 066,37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2034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327 486,04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147 624 155 143,65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56 125 534 532,04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67 799,04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94 008,65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2,445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47 059,79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328 432,57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362 115,54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2035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356 599,54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160 747 942 535,92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56 967 417 550,03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72 446,21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100 452,31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2,543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48 946,03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379 938,86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421 894,26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388 301,24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175 038 434 627,36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57 821 928 813,28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77 485,81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107 440,11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2,641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50 832,27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436 546,70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488 072,14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2037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422 821,22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190 599 351 465,73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58 689 257 745,47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82 952,42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115 019,98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2,739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52 718,51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498 848,17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561 381,08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2038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460 410,03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207 543 633 811,04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59 569 596 611,66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88 883,68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123 244,14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2,837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54 604,75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567 487,55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642 620,88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501 340,48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225 994 262 856,84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60 463 140 560,83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95 320,58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132 169,40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2,935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56 490,99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643 165,96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732 665,27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2040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545 909,65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246 085 152 824,81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61 370 087 669,24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102 307,75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141 857,65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3,033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58 377,23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726 646,38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832 468,60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2041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594 441,02 </w:t>
            </w:r>
          </w:p>
        </w:tc>
        <w:tc>
          <w:tcPr>
            <w:tcW w:w="168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267 962 122 910,94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62 290 638 984,28 </w:t>
            </w:r>
          </w:p>
        </w:tc>
        <w:tc>
          <w:tcPr>
            <w:tcW w:w="1418"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109 893,77 </w:t>
            </w:r>
          </w:p>
        </w:tc>
        <w:tc>
          <w:tcPr>
            <w:tcW w:w="170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152 376,27 </w:t>
            </w:r>
          </w:p>
        </w:tc>
        <w:tc>
          <w:tcPr>
            <w:tcW w:w="1177"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3,131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60 263,48 </w:t>
            </w:r>
          </w:p>
        </w:tc>
        <w:tc>
          <w:tcPr>
            <w:tcW w:w="107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818 759,17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943 073,02 </w:t>
            </w:r>
          </w:p>
        </w:tc>
      </w:tr>
      <w:tr w:rsidR="00951285">
        <w:trPr>
          <w:trHeight w:val="70"/>
          <w:jc w:val="center"/>
        </w:trPr>
        <w:tc>
          <w:tcPr>
            <w:tcW w:w="43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20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2042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647 286,83 </w:t>
            </w:r>
          </w:p>
        </w:tc>
        <w:tc>
          <w:tcPr>
            <w:tcW w:w="168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291 783 955 637,72 </w:t>
            </w:r>
          </w:p>
        </w:tc>
        <w:tc>
          <w:tcPr>
            <w:tcW w:w="1701"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63 224 998 569,05 </w:t>
            </w:r>
          </w:p>
        </w:tc>
        <w:tc>
          <w:tcPr>
            <w:tcW w:w="1418"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3 005 200 </w:t>
            </w:r>
          </w:p>
        </w:tc>
        <w:tc>
          <w:tcPr>
            <w:tcW w:w="1636"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118 131,56 </w:t>
            </w:r>
          </w:p>
        </w:tc>
        <w:tc>
          <w:tcPr>
            <w:tcW w:w="170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163 798,60 </w:t>
            </w:r>
          </w:p>
        </w:tc>
        <w:tc>
          <w:tcPr>
            <w:tcW w:w="1177"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3,229 </w:t>
            </w:r>
          </w:p>
        </w:tc>
        <w:tc>
          <w:tcPr>
            <w:tcW w:w="123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62 149,72 </w:t>
            </w:r>
          </w:p>
        </w:tc>
        <w:tc>
          <w:tcPr>
            <w:tcW w:w="1073"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920 408,05 </w:t>
            </w:r>
          </w:p>
        </w:tc>
        <w:tc>
          <w:tcPr>
            <w:tcW w:w="127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1 065 616,34 </w:t>
            </w:r>
          </w:p>
        </w:tc>
      </w:tr>
    </w:tbl>
    <w:p w:rsidR="00951285" w:rsidRDefault="00951285">
      <w:pPr>
        <w:spacing w:after="160" w:line="259" w:lineRule="auto"/>
        <w:rPr>
          <w:rFonts w:cs="Arial"/>
          <w:lang w:eastAsia="en-US"/>
        </w:rPr>
      </w:pPr>
    </w:p>
    <w:p w:rsidR="00951285" w:rsidRDefault="00951285">
      <w:pPr>
        <w:spacing w:after="160" w:line="259" w:lineRule="auto"/>
        <w:rPr>
          <w:rFonts w:cs="Arial"/>
          <w:lang w:eastAsia="en-US"/>
        </w:rPr>
        <w:sectPr w:rsidR="00951285">
          <w:pgSz w:w="16838" w:h="11906" w:orient="landscape"/>
          <w:pgMar w:top="1701" w:right="1134" w:bottom="850" w:left="1134" w:header="708" w:footer="708" w:gutter="0"/>
          <w:cols w:space="708"/>
          <w:docGrid w:linePitch="360"/>
        </w:sectPr>
      </w:pP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 xml:space="preserve">В столбце 6 табл. 5 указаны годовые отчисления работающих москвичей, относящихся по уровню заработной платы к </w:t>
      </w:r>
      <w:proofErr w:type="spellStart"/>
      <w:r>
        <w:rPr>
          <w:rFonts w:ascii="Times New Roman" w:hAnsi="Times New Roman" w:cs="Arial"/>
          <w:sz w:val="28"/>
          <w:lang w:eastAsia="en-US"/>
        </w:rPr>
        <w:t>децильным</w:t>
      </w:r>
      <w:proofErr w:type="spellEnd"/>
      <w:r>
        <w:rPr>
          <w:rFonts w:ascii="Times New Roman" w:hAnsi="Times New Roman" w:cs="Arial"/>
          <w:sz w:val="28"/>
          <w:lang w:eastAsia="en-US"/>
        </w:rPr>
        <w:t xml:space="preserve"> группам с первой по четвёртую, по ставке 3,2% ФОТ, определяемые умножением размера </w:t>
      </w:r>
      <w:proofErr w:type="gramStart"/>
      <w:r>
        <w:rPr>
          <w:rFonts w:ascii="Times New Roman" w:hAnsi="Times New Roman" w:cs="Arial"/>
          <w:sz w:val="28"/>
          <w:lang w:eastAsia="en-US"/>
        </w:rPr>
        <w:t>заработной платы</w:t>
      </w:r>
      <w:proofErr w:type="gramEnd"/>
      <w:r>
        <w:rPr>
          <w:rFonts w:ascii="Times New Roman" w:hAnsi="Times New Roman" w:cs="Arial"/>
          <w:sz w:val="28"/>
          <w:lang w:eastAsia="en-US"/>
        </w:rPr>
        <w:t xml:space="preserve"> соответствующей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который указан в табл. 4, на её численность, на 3,2% (ставка отчислений на МНС) и на 12 (число месяцев в году) с последующим сложением полученного результата по всем четырём </w:t>
      </w:r>
      <w:proofErr w:type="spellStart"/>
      <w:r>
        <w:rPr>
          <w:rFonts w:ascii="Times New Roman" w:hAnsi="Times New Roman" w:cs="Arial"/>
          <w:sz w:val="28"/>
          <w:lang w:eastAsia="en-US"/>
        </w:rPr>
        <w:t>децильным</w:t>
      </w:r>
      <w:proofErr w:type="spellEnd"/>
      <w:r>
        <w:rPr>
          <w:rFonts w:ascii="Times New Roman" w:hAnsi="Times New Roman" w:cs="Arial"/>
          <w:sz w:val="28"/>
          <w:lang w:eastAsia="en-US"/>
        </w:rPr>
        <w:t xml:space="preserve"> группам. Поскольку </w:t>
      </w:r>
      <w:proofErr w:type="spellStart"/>
      <w:r>
        <w:rPr>
          <w:rFonts w:ascii="Times New Roman" w:hAnsi="Times New Roman" w:cs="Arial"/>
          <w:sz w:val="28"/>
          <w:lang w:eastAsia="en-US"/>
        </w:rPr>
        <w:t>децильная</w:t>
      </w:r>
      <w:proofErr w:type="spellEnd"/>
      <w:r>
        <w:rPr>
          <w:rFonts w:ascii="Times New Roman" w:hAnsi="Times New Roman" w:cs="Arial"/>
          <w:sz w:val="28"/>
          <w:lang w:eastAsia="en-US"/>
        </w:rPr>
        <w:t xml:space="preserve"> группа представляет собой 10-процентную группу граждан трудоспособного возраста, то численность одной такой группы составляет 10% от количества москвичей трудоспособного возраста, т.е. 0,1 </w:t>
      </w:r>
      <w:r>
        <w:rPr>
          <w:rFonts w:ascii="Times New Roman" w:hAnsi="Times New Roman" w:cs="Times New Roman"/>
          <w:sz w:val="28"/>
          <w:lang w:eastAsia="en-US"/>
        </w:rPr>
        <w:t>·</w:t>
      </w:r>
      <w:r>
        <w:rPr>
          <w:rFonts w:ascii="Times New Roman" w:hAnsi="Times New Roman" w:cs="Arial"/>
          <w:sz w:val="28"/>
          <w:lang w:eastAsia="en-US"/>
        </w:rPr>
        <w:t xml:space="preserve"> 7 513 000 человек =</w:t>
      </w:r>
      <w:r>
        <w:rPr>
          <w:rFonts w:ascii="Times New Roman" w:hAnsi="Times New Roman" w:cs="Arial"/>
          <w:sz w:val="28"/>
          <w:lang w:eastAsia="en-US"/>
        </w:rPr>
        <w:br/>
        <w:t xml:space="preserve">751 300 человек, значит, суммарная численность </w:t>
      </w:r>
      <w:proofErr w:type="spellStart"/>
      <w:r>
        <w:rPr>
          <w:rFonts w:ascii="Times New Roman" w:hAnsi="Times New Roman" w:cs="Arial"/>
          <w:sz w:val="28"/>
          <w:lang w:eastAsia="en-US"/>
        </w:rPr>
        <w:t>децильных</w:t>
      </w:r>
      <w:proofErr w:type="spellEnd"/>
      <w:r>
        <w:rPr>
          <w:rFonts w:ascii="Times New Roman" w:hAnsi="Times New Roman" w:cs="Arial"/>
          <w:sz w:val="28"/>
          <w:lang w:eastAsia="en-US"/>
        </w:rPr>
        <w:t xml:space="preserve"> групп с первой по четвёртую равна 4 </w:t>
      </w:r>
      <w:r>
        <w:rPr>
          <w:rFonts w:ascii="Times New Roman" w:hAnsi="Times New Roman" w:cs="Times New Roman"/>
          <w:sz w:val="28"/>
          <w:lang w:eastAsia="en-US"/>
        </w:rPr>
        <w:t>·</w:t>
      </w:r>
      <w:r>
        <w:rPr>
          <w:rFonts w:ascii="Times New Roman" w:hAnsi="Times New Roman" w:cs="Arial"/>
          <w:sz w:val="28"/>
          <w:lang w:eastAsia="en-US"/>
        </w:rPr>
        <w:t xml:space="preserve"> 751 300 человек = 3 005 200 человек (см. столбец 7</w:t>
      </w:r>
      <w:r>
        <w:rPr>
          <w:rFonts w:ascii="Times New Roman" w:hAnsi="Times New Roman" w:cs="Arial"/>
          <w:sz w:val="28"/>
          <w:lang w:eastAsia="en-US"/>
        </w:rPr>
        <w:br/>
        <w:t>табл. 5).</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Так, для первой строки столбца 6 табл. 5 величина 47 652 757 270 руб. получена следующим образом: (751 300 человек (численность первой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24 801,00 руб. (среднемесячная заработная плата первой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см. табл. 4) + 751 300 человек (численность второй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37 129,27 руб. (среднемесячная заработная плата второй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+ 751 300 человек (численность третьей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46 911,62 руб. (среднемесячная заработная плата третьей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+ 751 300 человек (численность четвёртой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56 312,23 руб. (среднемесячная заработная плата четвёртой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3,2% (ставка отчислений на МНС) </w:t>
      </w:r>
      <w:r>
        <w:rPr>
          <w:rFonts w:ascii="Times New Roman" w:hAnsi="Times New Roman" w:cs="Times New Roman"/>
          <w:sz w:val="28"/>
          <w:lang w:eastAsia="en-US"/>
        </w:rPr>
        <w:t>·</w:t>
      </w:r>
      <w:r>
        <w:rPr>
          <w:rFonts w:ascii="Times New Roman" w:hAnsi="Times New Roman" w:cs="Arial"/>
          <w:sz w:val="28"/>
          <w:lang w:eastAsia="en-US"/>
        </w:rPr>
        <w:t xml:space="preserve"> 12 (число месяцев в году) = 47 652 757 270 руб., что и указано в первой строке столбца 6 табл. 5. Аналогично для остальных строк столбца 6 табл. 5.</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Годовые поступления на одного низкооплачиваемого москвича</w:t>
      </w:r>
      <w:r>
        <w:rPr>
          <w:rFonts w:ascii="Times New Roman" w:hAnsi="Times New Roman" w:cs="Arial"/>
          <w:sz w:val="28"/>
          <w:lang w:eastAsia="en-US"/>
        </w:rPr>
        <w:br/>
        <w:t xml:space="preserve">(столбец 8 табл. 5) равны частному от деления годовой суммы взносов от четырёх </w:t>
      </w:r>
      <w:proofErr w:type="spellStart"/>
      <w:r>
        <w:rPr>
          <w:rFonts w:ascii="Times New Roman" w:hAnsi="Times New Roman" w:cs="Arial"/>
          <w:sz w:val="28"/>
          <w:lang w:eastAsia="en-US"/>
        </w:rPr>
        <w:t>децильных</w:t>
      </w:r>
      <w:proofErr w:type="spellEnd"/>
      <w:r>
        <w:rPr>
          <w:rFonts w:ascii="Times New Roman" w:hAnsi="Times New Roman" w:cs="Arial"/>
          <w:sz w:val="28"/>
          <w:lang w:eastAsia="en-US"/>
        </w:rPr>
        <w:t xml:space="preserve"> групп и отчислений в Резервный фонд от всех работающих москвичей по ставке 0,5% ФОТ на суммарную численность этих </w:t>
      </w:r>
      <w:r>
        <w:rPr>
          <w:rFonts w:ascii="Times New Roman" w:hAnsi="Times New Roman" w:cs="Arial"/>
          <w:sz w:val="28"/>
          <w:lang w:eastAsia="en-US"/>
        </w:rPr>
        <w:lastRenderedPageBreak/>
        <w:t>групп, т.е. столбец 8 – это отношение данных, представленных в столбце 6, на значения столбца 7.</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В то же время, количество москвичей трудоспособного возраста, которые делают отчисления на МНС, с каждым годом становится больше за счёт выхода из «тени», следовательно, объём средств, поступающих на МНС, увеличивается пропорционально количеству вышедших из «тени». Например, для 2024-ого года число граждан, которые делают отчисления на МНС, по сравнению с 2023-им год возрастает на 12,59%, следовательно, на такую же величину в 2024-ом году денег на МНС будет поступать больше, а именно: 32 670,37 руб. (среднемесячные поступления без учёта граждан, вышедших из «тени», см. вторую строку столбца 8 табл. 5) </w:t>
      </w:r>
      <w:r>
        <w:rPr>
          <w:rFonts w:ascii="Times New Roman" w:hAnsi="Times New Roman" w:cs="Times New Roman"/>
          <w:sz w:val="28"/>
          <w:lang w:eastAsia="en-US"/>
        </w:rPr>
        <w:t xml:space="preserve">· </w:t>
      </w:r>
      <w:r>
        <w:rPr>
          <w:rFonts w:ascii="Times New Roman" w:hAnsi="Times New Roman" w:cs="Arial"/>
          <w:sz w:val="28"/>
          <w:lang w:eastAsia="en-US"/>
        </w:rPr>
        <w:t>1,1259 = 35 827,78 руб.</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В столбце 10 табл. 5 представлены значения коэффициента удорожания стоимости медицинских услуг согласно Федеральному закону от 05.12.2022 № 468-ФЗ «О бюджете Федерального фонда обязательного медицинского страхования на 2023 год и на плановый период 2024 и 2025 годов» [8]. Выше было показано, как они рассчитываются для 2026-ого и 2027-ого годов.</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Согласно данным, представленным в последнем столбце табл. 1, среднегодовые расходы на медицинское обслуживание, приходящиеся на одного москвича, составляют 26 291,89 руб., что указано в первой строке столбца 11 табл. 5. Далее среднегодовые расходы увеличиваются по годам в соответствии с коэффициентом удорожания стоимости медицинских услуг, т.е., например, для 2024-ого года среднемесячные расходы составят</w:t>
      </w:r>
      <w:r>
        <w:rPr>
          <w:rFonts w:ascii="Times New Roman" w:hAnsi="Times New Roman" w:cs="Arial"/>
          <w:sz w:val="28"/>
          <w:lang w:eastAsia="en-US"/>
        </w:rPr>
        <w:br/>
        <w:t xml:space="preserve">26 291,89 руб. </w:t>
      </w:r>
      <w:r>
        <w:rPr>
          <w:rFonts w:ascii="Times New Roman" w:hAnsi="Times New Roman" w:cs="Times New Roman"/>
          <w:sz w:val="28"/>
          <w:lang w:eastAsia="en-US"/>
        </w:rPr>
        <w:t>·</w:t>
      </w:r>
      <w:r>
        <w:rPr>
          <w:rFonts w:ascii="Times New Roman" w:hAnsi="Times New Roman" w:cs="Arial"/>
          <w:sz w:val="28"/>
          <w:lang w:eastAsia="en-US"/>
        </w:rPr>
        <w:t xml:space="preserve"> 1,466 (коэффициент удорожания стоимости медицинских услуг для 2024-ого года, см. вторую строку столбца 10 табл. 5) : 1,366 (коэффициент удорожания стоимости медицинских услуг для 2023-его года, см. первую строку столбца 10 табл. 5) = 28 216,63 руб., что указано во второй строке столбца 11 табл. 5.</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Столбец 12 табл. 5 представляет собой разность между значениями столбцов 9 и 11. В столбце 13 представлены значения остатка средств на конец года с учётом капитализируемых процентов по вкладу по ставке 2% годовых.</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Для всех остальных строк табл. 5 расчёты аналогичны представленным здесь вычислениям для первой строки табл. 5.</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Естественно для низкооплачиваемых работающих москвичей, медицинское обслуживание которых датируется за счёт работающих с более высокой зарплатой, накопления на МНС растут более низкими темпами.</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Но в то же время следует отметить, что на 5 год введения МНС на их персональных МНС накопится 73 234,29 руб., что в 2,8 раза превышает норматив 2023 года. </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Неснижаемый остаток, достаточный на 20 лет дожития после выхода на пенсию, низкооплачиваемые работающие москвичи накопят за 20 лет (1 065 616,34 руб., см. последнюю строку последнего столбца табл. 5).</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В табл. 6 даны результаты накопления средств на МНС неработающих москвичей (детей и пенсионеров).</w:t>
      </w:r>
    </w:p>
    <w:p w:rsidR="00951285" w:rsidRDefault="00671FE5">
      <w:pPr>
        <w:spacing w:after="160" w:line="360" w:lineRule="auto"/>
        <w:ind w:firstLine="709"/>
        <w:jc w:val="both"/>
        <w:rPr>
          <w:rFonts w:ascii="Times New Roman" w:hAnsi="Times New Roman" w:cs="Arial"/>
          <w:sz w:val="28"/>
          <w:szCs w:val="28"/>
          <w:lang w:eastAsia="en-US"/>
        </w:rPr>
      </w:pPr>
      <w:r>
        <w:rPr>
          <w:rFonts w:ascii="Times New Roman" w:hAnsi="Times New Roman" w:cs="Times New Roman"/>
          <w:sz w:val="28"/>
          <w:szCs w:val="28"/>
          <w:lang w:eastAsia="en-US"/>
        </w:rPr>
        <w:t xml:space="preserve">В </w:t>
      </w:r>
      <w:r>
        <w:rPr>
          <w:rFonts w:ascii="Times New Roman" w:hAnsi="Times New Roman" w:cs="Arial"/>
          <w:sz w:val="28"/>
          <w:szCs w:val="28"/>
          <w:lang w:eastAsia="en-US"/>
        </w:rPr>
        <w:t>столбце 3 табл. 6 дано количество граждан трудоспособного возраста, которые делают отчисления на МНС. Данные столбца 3 аналогичны значениям, представленным в столбце 3 табл. 2 и 5. В столбце 4 представлена среднемесячная заработная плата работающих граждан, а в столбце 5 – ставка отчислений граждан трудоспособного возраста в Резервный фонд на неработающих граждан (см. рис. 2).</w:t>
      </w:r>
    </w:p>
    <w:p w:rsidR="00951285" w:rsidRDefault="00671FE5">
      <w:pPr>
        <w:spacing w:after="16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В столбце 6 указано количество неработающего населения г. Москвы (детей и пенсионеров), численность которого равна 5 591 000 человек. Значения, представленные в столбце 7 табл. 6, аналогичны </w:t>
      </w:r>
      <w:r w:rsidR="009F609B">
        <w:rPr>
          <w:rFonts w:ascii="Times New Roman" w:hAnsi="Times New Roman" w:cs="Arial"/>
          <w:sz w:val="28"/>
          <w:szCs w:val="28"/>
          <w:lang w:eastAsia="en-US"/>
        </w:rPr>
        <w:t>соответствующим данным столбца 7</w:t>
      </w:r>
      <w:r>
        <w:rPr>
          <w:rFonts w:ascii="Times New Roman" w:hAnsi="Times New Roman" w:cs="Arial"/>
          <w:sz w:val="28"/>
          <w:szCs w:val="28"/>
          <w:lang w:eastAsia="en-US"/>
        </w:rPr>
        <w:t xml:space="preserve"> табл. 2 и столбца 10 табл. 5.</w:t>
      </w:r>
    </w:p>
    <w:p w:rsidR="00951285" w:rsidRDefault="00951285">
      <w:pPr>
        <w:spacing w:after="160" w:line="360" w:lineRule="auto"/>
        <w:ind w:firstLine="709"/>
        <w:jc w:val="both"/>
        <w:rPr>
          <w:rFonts w:ascii="Times New Roman" w:hAnsi="Times New Roman" w:cs="Arial"/>
          <w:sz w:val="28"/>
          <w:lang w:eastAsia="en-US"/>
        </w:rPr>
      </w:pPr>
    </w:p>
    <w:p w:rsidR="00951285" w:rsidRDefault="00951285">
      <w:pPr>
        <w:spacing w:after="0" w:line="360" w:lineRule="auto"/>
        <w:ind w:firstLine="709"/>
        <w:jc w:val="both"/>
        <w:rPr>
          <w:rFonts w:ascii="Times New Roman" w:hAnsi="Times New Roman" w:cs="Arial"/>
          <w:sz w:val="28"/>
          <w:lang w:eastAsia="en-US"/>
        </w:rPr>
        <w:sectPr w:rsidR="00951285">
          <w:pgSz w:w="11906" w:h="16838"/>
          <w:pgMar w:top="1134" w:right="850" w:bottom="1134" w:left="1701" w:header="708" w:footer="708" w:gutter="0"/>
          <w:cols w:space="708"/>
          <w:docGrid w:linePitch="360"/>
        </w:sectPr>
      </w:pPr>
    </w:p>
    <w:p w:rsidR="00951285" w:rsidRDefault="00671FE5">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Таблица 6</w:t>
      </w:r>
    </w:p>
    <w:p w:rsidR="00951285" w:rsidRDefault="00671FE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Поступление и расходование средств на медицинское обслуживание неработающих москвичей (детей и пенсионеров) при переходе на МНС с учётом выхода 33,5% граждан трудоспособного возраста из «тени» за пять лет</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36"/>
        <w:gridCol w:w="1017"/>
        <w:gridCol w:w="1340"/>
        <w:gridCol w:w="1235"/>
        <w:gridCol w:w="1286"/>
        <w:gridCol w:w="1163"/>
        <w:gridCol w:w="1211"/>
        <w:gridCol w:w="1374"/>
        <w:gridCol w:w="1374"/>
        <w:gridCol w:w="1374"/>
        <w:gridCol w:w="1388"/>
        <w:gridCol w:w="1007"/>
        <w:gridCol w:w="1134"/>
      </w:tblGrid>
      <w:tr w:rsidR="00951285">
        <w:trPr>
          <w:trHeight w:val="1285"/>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п/п</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Год</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Количество граждан </w:t>
            </w:r>
            <w:proofErr w:type="spellStart"/>
            <w:r>
              <w:rPr>
                <w:rFonts w:ascii="Times New Roman" w:hAnsi="Times New Roman" w:cs="Times New Roman"/>
                <w:color w:val="000000"/>
                <w:sz w:val="16"/>
                <w:szCs w:val="16"/>
                <w:lang w:eastAsia="en-US"/>
              </w:rPr>
              <w:t>трудо</w:t>
            </w:r>
            <w:proofErr w:type="spellEnd"/>
            <w:r>
              <w:rPr>
                <w:rFonts w:ascii="Times New Roman" w:hAnsi="Times New Roman" w:cs="Times New Roman"/>
                <w:color w:val="000000"/>
                <w:sz w:val="16"/>
                <w:szCs w:val="16"/>
                <w:lang w:eastAsia="en-US"/>
              </w:rPr>
              <w:t>-способного возраста, которые делают отчисления на МНС, чел.</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Среднемесячная заработная плата, руб.</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Ставка отчислений граждан </w:t>
            </w:r>
            <w:proofErr w:type="spellStart"/>
            <w:r>
              <w:rPr>
                <w:rFonts w:ascii="Times New Roman" w:hAnsi="Times New Roman" w:cs="Times New Roman"/>
                <w:color w:val="000000"/>
                <w:sz w:val="16"/>
                <w:szCs w:val="16"/>
                <w:lang w:eastAsia="en-US"/>
              </w:rPr>
              <w:t>трудо</w:t>
            </w:r>
            <w:proofErr w:type="spellEnd"/>
            <w:r>
              <w:rPr>
                <w:rFonts w:ascii="Times New Roman" w:hAnsi="Times New Roman" w:cs="Times New Roman"/>
                <w:color w:val="000000"/>
                <w:sz w:val="16"/>
                <w:szCs w:val="16"/>
                <w:lang w:eastAsia="en-US"/>
              </w:rPr>
              <w:t>-способного возраста в Резервный фонд на неработающих граждан (детей и пенсионеров)</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Количество неработающего населения (дети и пенсионеры), чел.</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Коэффициент удорожания стоимости медицинских услуг</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Страховой взнос на неработающее население, руб. в год</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поступления в Резервный фонд, приходящиеся на одного неработающего гражданина, руб.</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поступления с учётом средств Резервного фонда, руб.</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расходы, руб.</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Среднемесячный остаток средств, руб.</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Остаток средств на конец года, руб.</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Остаток средств на конец года с учётом капитали-</w:t>
            </w:r>
            <w:proofErr w:type="spellStart"/>
            <w:r>
              <w:rPr>
                <w:rFonts w:ascii="Times New Roman" w:hAnsi="Times New Roman" w:cs="Times New Roman"/>
                <w:color w:val="000000"/>
                <w:sz w:val="16"/>
                <w:szCs w:val="16"/>
                <w:lang w:eastAsia="en-US"/>
              </w:rPr>
              <w:t>зации</w:t>
            </w:r>
            <w:proofErr w:type="spellEnd"/>
            <w:r>
              <w:rPr>
                <w:rFonts w:ascii="Times New Roman" w:hAnsi="Times New Roman" w:cs="Times New Roman"/>
                <w:color w:val="000000"/>
                <w:sz w:val="16"/>
                <w:szCs w:val="16"/>
                <w:lang w:eastAsia="en-US"/>
              </w:rPr>
              <w:t>, руб.</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2023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5 418 376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128 329,00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5 591 000,00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1,366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22 071,19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1 741,14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3 580,40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2 190,99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1 389,41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16 672,92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17 006,38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2024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5 942 032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139 737,45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5 415 100,00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1,466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23 686,94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2 146,69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4 120,60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2 351,39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1 769,22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37 903,52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39 001,72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2025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6 465 688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152 160,11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5 239 200,00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1,563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25 254,22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2 628,93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4 733,45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2 506,97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2 226,48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64 621,26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67 033,84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2026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6 989 344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165 687,14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5 063 300,00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1,661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26 837,66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3 201,99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5 438,46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2 664,16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2 774,30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97 912,90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102 332,00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2027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180 416,73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4 887 400,00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1,759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28 421,10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3 882,76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6 251,18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2 821,34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3 429,84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139 071,00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146 359,90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2028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196 455,77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4 711 500,00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1,857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30 004,54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2 192,89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4 693,27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2 978,53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1 714,74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159 647,89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170 275,52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2029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213 920,69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4 535 600,00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1,955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31 587,98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2 480,44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5 112,78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3 135,72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1 977,06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183 372,61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197 880,25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2030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232 938,24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4 359 700,00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2,053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33 171,42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2 809,93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5 574,22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3 292,90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2 281,31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210 748,37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229 761,13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2031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253 646,45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4 183 800,00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2,151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34 754,85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3 188,37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6 084,61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3 450,09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2 634,52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242 362,65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266 602,92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2032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276 195,62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4 007 900,00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2,249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36 338,29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3 624,19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6 652,38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3 607,28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3 045,11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278 903,96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309 207,11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2033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300 749,41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3 832 000,00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2,347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37 921,73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4 127,53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7 287,68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3 764,46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3 523,22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321 182,55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358 515,42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2034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327 486,04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3 656 100,00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2,445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39 505,17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3 364,79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6 656,89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3 921,65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2 735,24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354 005,43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399 165,06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2035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356 599,54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3 480 200,00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2,543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41 088,61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3 849,11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7 273,16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4 078,84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3 194,32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392 337,29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446 246,86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2036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388 301,24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3 304 300,00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2,641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42 672,04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4 414,41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7 970,41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4 236,02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3 734,39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437 149,99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500 880,75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2037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422 821,22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3 128 400,00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2,739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44 255,48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5 077,13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8 765,08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4 393,21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4 371,87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489 612,46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564 410,09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2038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460 410,03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2 952 500,00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2,837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45 838,92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5 857,85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9 677,76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4 550,40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5 127,36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551 140,83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638 457,23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2039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501 340,48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2 776 600,00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2,935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47 422,36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6 782,70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10 734,57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4 707,58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6 026,98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623 464,64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724 996,66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2040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545 909,65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2 600 700,00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3,033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49 005,80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7 885,22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11 969,04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4 864,77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7 104,27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708 715,87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826 452,84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2041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594 441,02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2 424 800,00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3,131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50 589,24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9 209,08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13 424,85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5 021,96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8 402,89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809 550,59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945 833,31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20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2042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7 513 000 </w:t>
            </w:r>
          </w:p>
        </w:tc>
        <w:tc>
          <w:tcPr>
            <w:tcW w:w="1340"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647 286,83 </w:t>
            </w:r>
          </w:p>
        </w:tc>
        <w:tc>
          <w:tcPr>
            <w:tcW w:w="1235"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2 248 900,00 </w:t>
            </w:r>
          </w:p>
        </w:tc>
        <w:tc>
          <w:tcPr>
            <w:tcW w:w="1163"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3,229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52 172,67 </w:t>
            </w:r>
          </w:p>
        </w:tc>
        <w:tc>
          <w:tcPr>
            <w:tcW w:w="137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10 812,10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15 159,82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5 179,14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9 980,68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929 318,73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1 086 913,49 </w:t>
            </w:r>
          </w:p>
        </w:tc>
      </w:tr>
    </w:tbl>
    <w:p w:rsidR="00951285" w:rsidRDefault="00951285">
      <w:pPr>
        <w:spacing w:after="160" w:line="259" w:lineRule="auto"/>
        <w:rPr>
          <w:rFonts w:cs="Arial"/>
          <w:lang w:eastAsia="en-US"/>
        </w:rPr>
        <w:sectPr w:rsidR="00951285">
          <w:pgSz w:w="16838" w:h="11906" w:orient="landscape"/>
          <w:pgMar w:top="1701" w:right="1134" w:bottom="850" w:left="1134" w:header="708" w:footer="708" w:gutter="0"/>
          <w:cols w:space="708"/>
          <w:docGrid w:linePitch="360"/>
        </w:sectPr>
      </w:pP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szCs w:val="28"/>
          <w:lang w:eastAsia="en-US"/>
        </w:rPr>
        <w:lastRenderedPageBreak/>
        <w:t xml:space="preserve">В столбце 8 даны значения страхового взноса территориальных бюджетов на неработающее население. Так, для Москвы в 2023-ем году это значение равно 22 071,19 руб. и указано в столбце 8 табл. 6. Ожидается ежегодное увеличение страховых взносов на неработающее население в соответствии со значениями коэффициента удорожания стоимости медицинских услуг. Например, </w:t>
      </w:r>
      <w:r>
        <w:rPr>
          <w:rFonts w:ascii="Times New Roman" w:hAnsi="Times New Roman" w:cs="Arial"/>
          <w:sz w:val="28"/>
          <w:lang w:eastAsia="en-US"/>
        </w:rPr>
        <w:t xml:space="preserve">для 2024-ого года страховой взнос равен 22 071,19 руб. </w:t>
      </w:r>
      <w:r>
        <w:rPr>
          <w:rFonts w:ascii="Times New Roman" w:hAnsi="Times New Roman" w:cs="Times New Roman"/>
          <w:sz w:val="28"/>
          <w:lang w:eastAsia="en-US"/>
        </w:rPr>
        <w:t>·</w:t>
      </w:r>
      <w:r>
        <w:rPr>
          <w:rFonts w:ascii="Times New Roman" w:hAnsi="Times New Roman" w:cs="Arial"/>
          <w:sz w:val="28"/>
          <w:lang w:eastAsia="en-US"/>
        </w:rPr>
        <w:t xml:space="preserve"> 1,466 (коэффициент удорожания стоимости медицинских услуг для 2024-ого года, см. вторую строку столбца 7</w:t>
      </w:r>
      <w:r>
        <w:rPr>
          <w:rFonts w:ascii="Times New Roman" w:hAnsi="Times New Roman" w:cs="Arial"/>
          <w:sz w:val="28"/>
          <w:lang w:eastAsia="en-US"/>
        </w:rPr>
        <w:br/>
        <w:t>табл. 6) : 1,366 (коэффициент удорожания стоимости медицинских услуг для</w:t>
      </w:r>
      <w:r>
        <w:rPr>
          <w:rFonts w:ascii="Times New Roman" w:hAnsi="Times New Roman" w:cs="Arial"/>
          <w:sz w:val="28"/>
          <w:lang w:eastAsia="en-US"/>
        </w:rPr>
        <w:br/>
        <w:t>2023-его года, см. первую строку столбца 7 табл. 6) = 23 686,94 руб., что указано во второй строке столбца 8 табл. 6. Аналогично для остальных строк столбца 8 табл. 6.</w:t>
      </w:r>
    </w:p>
    <w:p w:rsidR="00951285" w:rsidRDefault="00671FE5">
      <w:pPr>
        <w:spacing w:after="16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В столбце 9 табл. 6 даны среднемесячные поступления в Резервный фонд, приходящиеся на одного неработающего москвича, которые определяются умножением количества граждан трудоспособного возраста, которые делают отчисления на МНС, (столбец 3 табл. 6) на их среднемесячную заработную плату и на 1,4% (ставка отчислений в Резервный фонд на неработающих граждан) и затем делением полученного результата на количество неработающих граждан (5 591 000 человек, см. столбец 6 табл. 6). Так, для первой строки столбца 9 табл. 6 величина 1 741,14 руб. =</w:t>
      </w:r>
      <w:r>
        <w:rPr>
          <w:rFonts w:ascii="Times New Roman" w:hAnsi="Times New Roman" w:cs="Arial"/>
          <w:sz w:val="28"/>
          <w:szCs w:val="28"/>
          <w:lang w:eastAsia="en-US"/>
        </w:rPr>
        <w:br/>
        <w:t xml:space="preserve">5 418 376 человек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128 329 руб. (среднемесячная заработная плата в</w:t>
      </w:r>
      <w:r>
        <w:rPr>
          <w:rFonts w:ascii="Times New Roman" w:hAnsi="Times New Roman" w:cs="Arial"/>
          <w:sz w:val="28"/>
          <w:szCs w:val="28"/>
          <w:lang w:eastAsia="en-US"/>
        </w:rPr>
        <w:br/>
        <w:t xml:space="preserve">Москве)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0,014 (ставка отчислений в Резервный фонд на неработающих граждан) : 5 591 000 человек (количество неработающих граждан г. Москвы). Аналогично для остальных строк столбца 9 табл. 6.</w:t>
      </w:r>
    </w:p>
    <w:p w:rsidR="00951285" w:rsidRDefault="00671FE5">
      <w:pPr>
        <w:spacing w:after="16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В столбце 10 показаны среднемесячные поступления, вычисляемые сложением уменьшенного в 12 раз (число месяцев в году) страхового взноса на неработающее население и данных столбца 9 табл. 6.</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Согласно данным, представленным в последнем столбце табл. 1, среднегодовые расходы на медицинское обслуживание, приходящиеся на </w:t>
      </w:r>
      <w:r>
        <w:rPr>
          <w:rFonts w:ascii="Times New Roman" w:hAnsi="Times New Roman" w:cs="Arial"/>
          <w:sz w:val="28"/>
          <w:lang w:eastAsia="en-US"/>
        </w:rPr>
        <w:lastRenderedPageBreak/>
        <w:t>одного москвича, составляют 26 291,89 руб., значит, среднемесячные расходы равны 26 291,89 руб. : 12 = 2 190,99 руб., что указано в первой строке</w:t>
      </w:r>
      <w:r>
        <w:rPr>
          <w:rFonts w:ascii="Times New Roman" w:hAnsi="Times New Roman" w:cs="Arial"/>
          <w:sz w:val="28"/>
          <w:lang w:eastAsia="en-US"/>
        </w:rPr>
        <w:br/>
        <w:t>столбца 11 табл. 6. Далее среднегодовые расходы увеличиваются по годам в соответствии с коэффициентом удорожания стоимости медицинских услуг, т.е., например, для 2024-ого года среднемесячные расходы составят</w:t>
      </w:r>
      <w:r>
        <w:rPr>
          <w:rFonts w:ascii="Times New Roman" w:hAnsi="Times New Roman" w:cs="Arial"/>
          <w:sz w:val="28"/>
          <w:lang w:eastAsia="en-US"/>
        </w:rPr>
        <w:br/>
        <w:t xml:space="preserve">2 190,99 руб. </w:t>
      </w:r>
      <w:r>
        <w:rPr>
          <w:rFonts w:ascii="Times New Roman" w:hAnsi="Times New Roman" w:cs="Times New Roman"/>
          <w:sz w:val="28"/>
          <w:lang w:eastAsia="en-US"/>
        </w:rPr>
        <w:t>·</w:t>
      </w:r>
      <w:r>
        <w:rPr>
          <w:rFonts w:ascii="Times New Roman" w:hAnsi="Times New Roman" w:cs="Arial"/>
          <w:sz w:val="28"/>
          <w:lang w:eastAsia="en-US"/>
        </w:rPr>
        <w:t xml:space="preserve"> 1,466 (коэффициент удорожания стоимости медицинских услуг для 2024-ого года, см. вторую строку столбца 7 табл. 6) : 1,366 (коэффициент удорожания стоимости медицинских услуг для 2023-его года, см. первую строку столбца 7 табл. 6) = 2 351,39 руб., что указано во второй строке</w:t>
      </w:r>
      <w:r>
        <w:rPr>
          <w:rFonts w:ascii="Times New Roman" w:hAnsi="Times New Roman" w:cs="Arial"/>
          <w:sz w:val="28"/>
          <w:lang w:eastAsia="en-US"/>
        </w:rPr>
        <w:br/>
        <w:t>столбца 11 табл. 6.</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Столбец 12 табл. 6 представляет собой разность между значениями</w:t>
      </w:r>
      <w:r>
        <w:rPr>
          <w:rFonts w:ascii="Times New Roman" w:hAnsi="Times New Roman" w:cs="Arial"/>
          <w:sz w:val="28"/>
          <w:lang w:eastAsia="en-US"/>
        </w:rPr>
        <w:br/>
        <w:t>столбцов 10 и 11, а столбец 13 – это произведение соответствующих значений столбца 12 на 12 (число месяцев в году). В столбце 14 представлены значения остатка средств на конец года с учётом капитализируемых процентов по вкладу по ставке 2% годовых.</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На МНС неработающих москвичей табл. 6 накопления, как и у низкооплачиваемых работающих, формируются более низкими темпами – 110 612,86</w:t>
      </w:r>
      <w:r w:rsidR="009F609B">
        <w:rPr>
          <w:rFonts w:ascii="Times New Roman" w:hAnsi="Times New Roman" w:cs="Arial"/>
          <w:sz w:val="28"/>
          <w:lang w:eastAsia="en-US"/>
        </w:rPr>
        <w:t xml:space="preserve"> руб.</w:t>
      </w:r>
      <w:r>
        <w:rPr>
          <w:rFonts w:ascii="Times New Roman" w:hAnsi="Times New Roman" w:cs="Arial"/>
          <w:sz w:val="28"/>
          <w:lang w:eastAsia="en-US"/>
        </w:rPr>
        <w:t xml:space="preserve"> на 5 год (стр. 5</w:t>
      </w:r>
      <w:r w:rsidR="009F609B">
        <w:rPr>
          <w:rFonts w:ascii="Times New Roman" w:hAnsi="Times New Roman" w:cs="Arial"/>
          <w:sz w:val="28"/>
          <w:lang w:eastAsia="en-US"/>
        </w:rPr>
        <w:t>,</w:t>
      </w:r>
      <w:r>
        <w:rPr>
          <w:rFonts w:ascii="Times New Roman" w:hAnsi="Times New Roman" w:cs="Arial"/>
          <w:sz w:val="28"/>
          <w:lang w:eastAsia="en-US"/>
        </w:rPr>
        <w:t xml:space="preserve"> столб</w:t>
      </w:r>
      <w:r w:rsidR="009F609B">
        <w:rPr>
          <w:rFonts w:ascii="Times New Roman" w:hAnsi="Times New Roman" w:cs="Arial"/>
          <w:sz w:val="28"/>
          <w:lang w:eastAsia="en-US"/>
        </w:rPr>
        <w:t>ец</w:t>
      </w:r>
      <w:r>
        <w:rPr>
          <w:rFonts w:ascii="Times New Roman" w:hAnsi="Times New Roman" w:cs="Arial"/>
          <w:sz w:val="28"/>
          <w:lang w:eastAsia="en-US"/>
        </w:rPr>
        <w:t xml:space="preserve"> 14). Но и эта сумма превышает нормативную 2023 года более, чем в 4 раза.</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Кроме этого важным преимуществом МНС по сравнению с действующей системой финансирования является то, что постепенно примерно через 18 лет бюджетам субъектов РФ не надо будет финансировать пенсионеров, так как они за время трудовой деятельности накопят на своих МНС средства, достаточные для их медицинского обслуживания.</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По Москве средства на медицинское обслуживание пенсионеров будут ежегодно сокращаться примерно на 3 882 322 321 руб. = 3 518 000 (число пенсионеров) : 20 (лет) </w:t>
      </w:r>
      <w:r>
        <w:rPr>
          <w:rFonts w:ascii="Times New Roman" w:hAnsi="Times New Roman" w:cs="Times New Roman"/>
          <w:sz w:val="28"/>
          <w:lang w:eastAsia="en-US"/>
        </w:rPr>
        <w:t>·</w:t>
      </w:r>
      <w:r>
        <w:rPr>
          <w:rFonts w:ascii="Times New Roman" w:hAnsi="Times New Roman" w:cs="Arial"/>
          <w:sz w:val="28"/>
          <w:lang w:eastAsia="en-US"/>
        </w:rPr>
        <w:t xml:space="preserve"> 22 071 (руб. норматив на медицинское обслуживание пенсионеров в 2023 году) и нарастающим итогом за 20 лет составят примерно</w:t>
      </w:r>
      <w:r>
        <w:rPr>
          <w:rFonts w:ascii="Times New Roman" w:hAnsi="Times New Roman" w:cs="Arial"/>
          <w:sz w:val="28"/>
          <w:lang w:eastAsia="en-US"/>
        </w:rPr>
        <w:br/>
        <w:t xml:space="preserve">150 млрд. руб. Соответственно субъекты РФ смогут направить эти средства на </w:t>
      </w:r>
      <w:r>
        <w:rPr>
          <w:rFonts w:ascii="Times New Roman" w:hAnsi="Times New Roman" w:cs="Arial"/>
          <w:sz w:val="28"/>
          <w:lang w:eastAsia="en-US"/>
        </w:rPr>
        <w:lastRenderedPageBreak/>
        <w:t>строительство и реконструкцию больниц и поликлиник и на оснащение их прогрессивной медицинской техникой.</w:t>
      </w:r>
    </w:p>
    <w:p w:rsidR="00951285" w:rsidRDefault="00671FE5">
      <w:pPr>
        <w:spacing w:after="0" w:line="360" w:lineRule="auto"/>
        <w:ind w:firstLine="709"/>
        <w:jc w:val="both"/>
        <w:rPr>
          <w:rFonts w:ascii="Times New Roman" w:hAnsi="Times New Roman"/>
          <w:sz w:val="28"/>
        </w:rPr>
      </w:pPr>
      <w:r>
        <w:rPr>
          <w:rFonts w:ascii="Times New Roman" w:hAnsi="Times New Roman"/>
          <w:sz w:val="28"/>
        </w:rPr>
        <w:t>В табл. 7 представлен результат поступления и расходования средств на медицинское обслуживание работающих граждан Республики Башкортостан со средней заработной платой при переходе на МНС. Как отмечено выше, 3,2% от 5,1% поступают на МНС, а 1,9% – в ФФОМС.</w:t>
      </w:r>
    </w:p>
    <w:p w:rsidR="00951285" w:rsidRDefault="00671FE5">
      <w:pPr>
        <w:rPr>
          <w:rFonts w:ascii="Times New Roman" w:hAnsi="Times New Roman" w:cs="Arial"/>
          <w:sz w:val="28"/>
          <w:lang w:eastAsia="en-US"/>
        </w:rPr>
      </w:pPr>
      <w:r>
        <w:rPr>
          <w:rFonts w:ascii="Times New Roman" w:hAnsi="Times New Roman" w:cs="Arial"/>
          <w:sz w:val="28"/>
          <w:lang w:eastAsia="en-US"/>
        </w:rPr>
        <w:br w:type="page"/>
      </w:r>
    </w:p>
    <w:p w:rsidR="00951285" w:rsidRDefault="00951285">
      <w:pPr>
        <w:spacing w:after="0" w:line="360" w:lineRule="auto"/>
        <w:jc w:val="right"/>
        <w:rPr>
          <w:rFonts w:ascii="Times New Roman" w:hAnsi="Times New Roman" w:cs="Times New Roman"/>
          <w:sz w:val="28"/>
          <w:szCs w:val="28"/>
          <w:lang w:eastAsia="en-US"/>
        </w:rPr>
        <w:sectPr w:rsidR="00951285">
          <w:footerReference w:type="default" r:id="rId20"/>
          <w:pgSz w:w="11906" w:h="16838"/>
          <w:pgMar w:top="993" w:right="851" w:bottom="993" w:left="1701" w:header="709" w:footer="709" w:gutter="0"/>
          <w:cols w:space="708"/>
          <w:docGrid w:linePitch="360"/>
        </w:sectPr>
      </w:pPr>
    </w:p>
    <w:p w:rsidR="00951285" w:rsidRDefault="00671FE5">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Таблица 7</w:t>
      </w:r>
    </w:p>
    <w:p w:rsidR="00951285" w:rsidRDefault="00671FE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Поступление и расходование средств на медицинское обслуживание работающих граждан Республики Башкортостан со средней заработной платой при переходе на МНС с учётом выхода 33,5% граждан трудоспособного возраста из «тени» за пять лет</w:t>
      </w:r>
    </w:p>
    <w:tbl>
      <w:tblPr>
        <w:tblW w:w="13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8"/>
        <w:gridCol w:w="1418"/>
        <w:gridCol w:w="1418"/>
        <w:gridCol w:w="1134"/>
        <w:gridCol w:w="1409"/>
        <w:gridCol w:w="1276"/>
        <w:gridCol w:w="1417"/>
        <w:gridCol w:w="1485"/>
        <w:gridCol w:w="1208"/>
        <w:gridCol w:w="1350"/>
      </w:tblGrid>
      <w:tr w:rsidR="00951285">
        <w:trPr>
          <w:trHeight w:val="1285"/>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п/п</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Год</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Количество граждан трудоспособного возраста, которые делают отчисления на МНС, чел.</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Среднемесячная заработная плата, руб.</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Ставка отчислений на МНС</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поступления, руб.</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Коэффициент удорожания стоимости медицинских услуг</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расходы, руб.</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Среднемесячный остаток средств, руб.</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Остаток средств на конец года, руб.</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Остаток средств на конец года с учётом капитализации, руб.</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val="en-US" w:eastAsia="en-US"/>
              </w:rPr>
            </w:pPr>
            <w:r>
              <w:rPr>
                <w:rFonts w:ascii="Times New Roman" w:hAnsi="Times New Roman" w:cs="Times New Roman"/>
                <w:color w:val="000000"/>
                <w:sz w:val="16"/>
                <w:szCs w:val="16"/>
                <w:lang w:val="en-US" w:eastAsia="en-US"/>
              </w:rPr>
              <w:t>6</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2023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1 679 308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48 456,00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1 550,59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1,366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1 399,66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150,93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1 811,19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1 847,42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2024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1 890 800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54 038,13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1 729,22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1,466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1 502,12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227,10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4 536,36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4 664,03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2 102 292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60 263,32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1 928,43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1,563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1 601,51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326,91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8 459,31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8 758,73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2026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2 313 783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67 205,66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2 150,58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1,661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1 701,93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448,65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13 843,15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14 425,41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2027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74 947,75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3,2%</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2 398,33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1,759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1 802,34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595,99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20 994,97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22 008,78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2028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83 581,73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3 259,69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1,857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1 902,76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1 356,93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37 278,13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39 057,78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2029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93 210,35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3 635,20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1,955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2 003,17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1 632,03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56 862,50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59 814,99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103 948,18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4 053,98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2,053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2 103,59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1 950,39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80 267,20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84 884,09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2031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115 923,01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4 521,00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2,151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2 204,00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2 317,00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108 071,14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114 941,79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2032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129 277,34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5 041,82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2,249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2 304,42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2 737,40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140 919,93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150 746,39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2033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144 170,09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3,9%</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5 622,63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2,347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2 404,83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3 217,80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179 533,56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193 147,22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2034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160 778,48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6 591,92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2,445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2 505,25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4 086,67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228 573,61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247 031,02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179 300,17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7 351,31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2,543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2 605,66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4 745,65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285 521,36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310 058,34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2036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199 955,54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8 198,18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2,641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2 706,08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5 492,10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351 426,57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383 482,83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2037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222 990,42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9 142,61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2,739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2 806,49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6 336,12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427 459,97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468 706,55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2038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248 678,92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10 195,84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2,837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2 906,91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7 288,93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514 927,13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567 297,18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17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2039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277 326,73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11 370,40 </w:t>
            </w:r>
          </w:p>
        </w:tc>
        <w:tc>
          <w:tcPr>
            <w:tcW w:w="1276"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2,935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3 007,32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8 363,08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615 284,04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681 007,17 </w:t>
            </w:r>
          </w:p>
        </w:tc>
      </w:tr>
      <w:tr w:rsidR="00951285">
        <w:trPr>
          <w:trHeight w:val="70"/>
          <w:jc w:val="center"/>
        </w:trPr>
        <w:tc>
          <w:tcPr>
            <w:tcW w:w="56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 </w:t>
            </w:r>
          </w:p>
        </w:tc>
        <w:tc>
          <w:tcPr>
            <w:tcW w:w="7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2040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41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309 274,77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4,1%</w:t>
            </w:r>
          </w:p>
        </w:tc>
        <w:tc>
          <w:tcPr>
            <w:tcW w:w="1409"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12 680,27 </w:t>
            </w:r>
          </w:p>
        </w:tc>
        <w:tc>
          <w:tcPr>
            <w:tcW w:w="12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3,033 </w:t>
            </w:r>
          </w:p>
        </w:tc>
        <w:tc>
          <w:tcPr>
            <w:tcW w:w="14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3 107,74 </w:t>
            </w:r>
          </w:p>
        </w:tc>
        <w:tc>
          <w:tcPr>
            <w:tcW w:w="1485"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9 572,53 </w:t>
            </w:r>
          </w:p>
        </w:tc>
        <w:tc>
          <w:tcPr>
            <w:tcW w:w="120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730 154,41 </w:t>
            </w:r>
          </w:p>
        </w:tc>
        <w:tc>
          <w:tcPr>
            <w:tcW w:w="135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811 795,09 </w:t>
            </w:r>
          </w:p>
        </w:tc>
      </w:tr>
    </w:tbl>
    <w:p w:rsidR="00951285" w:rsidRDefault="00951285">
      <w:pPr>
        <w:rPr>
          <w:rFonts w:ascii="Times New Roman" w:hAnsi="Times New Roman" w:cs="Arial"/>
          <w:sz w:val="28"/>
          <w:lang w:eastAsia="en-US"/>
        </w:rPr>
        <w:sectPr w:rsidR="00951285">
          <w:footerReference w:type="default" r:id="rId21"/>
          <w:pgSz w:w="16838" w:h="11906" w:orient="landscape"/>
          <w:pgMar w:top="1701" w:right="1134" w:bottom="851" w:left="1134" w:header="709" w:footer="709" w:gutter="0"/>
          <w:cols w:space="708"/>
          <w:docGrid w:linePitch="360"/>
        </w:sectPr>
      </w:pP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Моделирование осуществляется в течение 18 лет, с 2023-его года по 2040-ой год, за которые ожидается постепенный выход из «тени» граждан трудоспособного возраста, не делающих отчисления на МНС. Как указано выше, 33,5% граждан трудоспособного возраста находятся в «тени» и не делают отчислений в ФФОМС, следовательно, из 2 525 275 граждан Республики Башкортостан трудоспособного возраста только</w:t>
      </w:r>
      <w:r>
        <w:rPr>
          <w:rFonts w:ascii="Times New Roman" w:hAnsi="Times New Roman" w:cs="Arial"/>
          <w:sz w:val="28"/>
          <w:lang w:eastAsia="en-US"/>
        </w:rPr>
        <w:br/>
        <w:t>1 679 308 человек делают отчисления в ФФОМС, что и указано в первой строке столбца 3 табл. 7. Далее моделируется постепенный выход работающих граждан Республики Башкортостан из «тени» по 211 492 человека в год</w:t>
      </w:r>
      <w:r>
        <w:rPr>
          <w:rFonts w:ascii="Times New Roman" w:hAnsi="Times New Roman" w:cs="Arial"/>
          <w:sz w:val="28"/>
          <w:lang w:eastAsia="en-US"/>
        </w:rPr>
        <w:br/>
        <w:t>(845 967 граждан Республики Башкортостан трудоспособного возраста не делают отчислений в ФФОМС по состоянию на2023-ий год : 4 года =</w:t>
      </w:r>
      <w:r>
        <w:rPr>
          <w:rFonts w:ascii="Times New Roman" w:hAnsi="Times New Roman" w:cs="Arial"/>
          <w:sz w:val="28"/>
          <w:lang w:eastAsia="en-US"/>
        </w:rPr>
        <w:br/>
        <w:t>211 492 человека в год). Иными словами, в 2024-ом году ожидаемое количество граждан Республики Башкортостан трудоспособного возраста, которые будут делать отчисления на МНС равно 1 679 308 + 211 492 =</w:t>
      </w:r>
      <w:r>
        <w:rPr>
          <w:rFonts w:ascii="Times New Roman" w:hAnsi="Times New Roman" w:cs="Arial"/>
          <w:sz w:val="28"/>
          <w:lang w:eastAsia="en-US"/>
        </w:rPr>
        <w:br/>
        <w:t>1 890 800 человек и т.д. до 2027-ого года (см. столбец 3 табл. 7).</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В столбце 4 табл. 7 приведена среднемесячная заработная плата работающих граждан Республики Башкортостан по данным Федеральной службы государственной статистики (Росстата) [9]. Так, по данным Росстата по состоянию на июль 2023-его года среднемесячная номинальная начисленная заработная плата работников организаций Республики Башкортостан составляет 48 456 руб., что и указано в первой строке столбца 4 табл. 7. Далее моделируется ежегодное увеличение заработной платы на 11,52%, что соответствует среднегодовому росту заработной платы граждан Республики Башкортостан за период с 2019-огогода по 2023-ий год, т.е. ожидаемая заработная плата в 2024-ом году составит 48 456 руб. </w:t>
      </w:r>
      <w:r>
        <w:rPr>
          <w:rFonts w:ascii="Times New Roman" w:hAnsi="Times New Roman" w:cs="Times New Roman"/>
          <w:sz w:val="28"/>
          <w:lang w:eastAsia="en-US"/>
        </w:rPr>
        <w:t>·</w:t>
      </w:r>
      <w:r>
        <w:rPr>
          <w:rFonts w:ascii="Times New Roman" w:hAnsi="Times New Roman" w:cs="Arial"/>
          <w:sz w:val="28"/>
          <w:lang w:eastAsia="en-US"/>
        </w:rPr>
        <w:t xml:space="preserve"> 1,1152 = 54 038,13 руб. (см. вторую строку столбца 4 табл. 7), в 2025-ом году эта величина равна 54 038,13 руб. </w:t>
      </w:r>
      <w:r>
        <w:rPr>
          <w:rFonts w:ascii="Times New Roman" w:hAnsi="Times New Roman" w:cs="Times New Roman"/>
          <w:sz w:val="28"/>
          <w:lang w:eastAsia="en-US"/>
        </w:rPr>
        <w:t>·</w:t>
      </w:r>
      <w:r>
        <w:rPr>
          <w:rFonts w:ascii="Times New Roman" w:hAnsi="Times New Roman" w:cs="Arial"/>
          <w:sz w:val="28"/>
          <w:lang w:eastAsia="en-US"/>
        </w:rPr>
        <w:t xml:space="preserve"> 1,1152 = 60 263,32 руб. и т.д. до 2040-ого года. В целом по Российской Федерации среднегодовые темпы роста заработной платы за период с 2019-ого года по 2023-ий год составили 10,62%.</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 xml:space="preserve">В столбце 5 табл. 7 указана ставка отчислений на МНС, которая составляет 3,2%, а в столбце 6 табл. 7 даны ежемесячные поступления на МНС, которые определяются умножением среднемесячной заработной платы на 3,2% (ставка отчислений на МНС). Так, для первой строки столбца 6 табл. 7 величина 1 550,59 руб. = 48 456 руб. (первая строка столбца 4 табл. 7) </w:t>
      </w:r>
      <w:r>
        <w:rPr>
          <w:rFonts w:ascii="Times New Roman" w:hAnsi="Times New Roman" w:cs="Times New Roman"/>
          <w:sz w:val="28"/>
          <w:lang w:eastAsia="en-US"/>
        </w:rPr>
        <w:t>·</w:t>
      </w:r>
      <w:r>
        <w:rPr>
          <w:rFonts w:ascii="Times New Roman" w:hAnsi="Times New Roman" w:cs="Arial"/>
          <w:sz w:val="28"/>
          <w:lang w:eastAsia="en-US"/>
        </w:rPr>
        <w:t xml:space="preserve"> 0,032 (ставка отчислений на МНС, см. столбец 5 табл. 7). Аналогично для всех остальных строк столбца 6 табл. 7.</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В столбце 7 табл. 7 представлены значения коэффициента удорожания стоимости медицинских услуг согласно Федеральному закону от 05.12.2022 № 468-ФЗ «О бюджете Федерального фонда обязательного медицинского страхования на 2023 год и на плановый период 2024 и 2025 годов» [8]. Выше было показано, как они рассчитываются для 2026-ого и 2027-ого годов.</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Согласно данным, представленным в последнем столбце табл. 1, среднегодовые расходы на медицинское обслуживание, приходящиеся на одного гражданина Республики Башкортостан, составляют 16 795,91 руб., значит, среднемесячные расходы равны 16 795,91 руб. : 12 месяцев =</w:t>
      </w:r>
      <w:r>
        <w:rPr>
          <w:rFonts w:ascii="Times New Roman" w:hAnsi="Times New Roman" w:cs="Arial"/>
          <w:sz w:val="28"/>
          <w:lang w:eastAsia="en-US"/>
        </w:rPr>
        <w:br/>
        <w:t xml:space="preserve">1 399,66 руб., что указано в первой строке столбца 8 табл. 7. Далее среднемесячные расходы увеличиваются по годам в соответствии с коэффициентом удорожания стоимости медицинских услуг, т.е., например, для 2024-ого года среднемесячные расходы составят 1 399,66 руб. </w:t>
      </w:r>
      <w:r>
        <w:rPr>
          <w:rFonts w:ascii="Times New Roman" w:hAnsi="Times New Roman" w:cs="Times New Roman"/>
          <w:sz w:val="28"/>
          <w:lang w:eastAsia="en-US"/>
        </w:rPr>
        <w:t>·</w:t>
      </w:r>
      <w:r>
        <w:rPr>
          <w:rFonts w:ascii="Times New Roman" w:hAnsi="Times New Roman" w:cs="Arial"/>
          <w:sz w:val="28"/>
          <w:lang w:eastAsia="en-US"/>
        </w:rPr>
        <w:br/>
        <w:t>1,466 (коэффициент удорожания стоимости медицинских услуг для 2024-ого года, см. вторую строку столбца 7 табл. 7) : 1,366 (коэффициент удорожания стоимости медицинских услуг для 2023-его года, см. первую строку столбца 7 табл. 7) = 1 502,12 руб., что указано во второй строке столбца 8 табл. 7. Аналогично для остальных строк столбца 8 табл. 7.</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Столбец 9 табл. 7 представляет собой разность между значениями столбцов 6 и 8, а столбец 10 – это произведение соответствующих значений столбца 10 на 12 (число месяцев в году). В столбце 11 представлены значения остатка средств на конец года с учётом капитализируемых процентов по вкладу по ставке 2% годовых.</w:t>
      </w:r>
    </w:p>
    <w:p w:rsidR="00951285" w:rsidRDefault="00671FE5">
      <w:pPr>
        <w:spacing w:after="0" w:line="360" w:lineRule="auto"/>
        <w:ind w:firstLine="709"/>
        <w:jc w:val="both"/>
        <w:rPr>
          <w:rFonts w:ascii="Times New Roman" w:hAnsi="Times New Roman" w:cs="Arial"/>
          <w:b/>
          <w:sz w:val="28"/>
          <w:lang w:eastAsia="en-US"/>
        </w:rPr>
      </w:pPr>
      <w:r>
        <w:rPr>
          <w:rFonts w:ascii="Times New Roman" w:hAnsi="Times New Roman" w:cs="Arial"/>
          <w:sz w:val="28"/>
          <w:lang w:eastAsia="en-US"/>
        </w:rPr>
        <w:lastRenderedPageBreak/>
        <w:t>Из табл. 7 следует, что уже в первом году при переходе на МНС на счетах работающих граждан Республики Башкортостан со средней заработной платой накопится 1 847,42 руб. (строка 1, столбец 11). На второй год с учётом выхода 211 492 граждан Республики Башкортостан из тени накопится</w:t>
      </w:r>
      <w:r>
        <w:rPr>
          <w:rFonts w:ascii="Times New Roman" w:hAnsi="Times New Roman" w:cs="Arial"/>
          <w:sz w:val="28"/>
          <w:lang w:eastAsia="en-US"/>
        </w:rPr>
        <w:br/>
        <w:t xml:space="preserve">4 664,03 руб. На пятый год при переходе всех трудоспособных граждан Республики Башкортостан из «тени» на МНС накопится 22 008,78 руб. Этой суммы вполне достаточно для качественного лечения на платной основе (без очередей). А примерно через 17 лет внедрения МНС на счету гражданина Республики Башкортостан накопится сумма, достаточная для нормативного медицинского обслуживания на 20 лет дожития после выхода на пенсию (1 399,66 руб. (первая строка, столбец 8 табл. 7) </w:t>
      </w:r>
      <w:r>
        <w:rPr>
          <w:rFonts w:ascii="Times New Roman" w:hAnsi="Times New Roman" w:cs="Times New Roman"/>
          <w:sz w:val="28"/>
          <w:lang w:eastAsia="en-US"/>
        </w:rPr>
        <w:t>·</w:t>
      </w:r>
      <w:r>
        <w:rPr>
          <w:rFonts w:ascii="Times New Roman" w:hAnsi="Times New Roman" w:cs="Arial"/>
          <w:sz w:val="28"/>
          <w:lang w:eastAsia="en-US"/>
        </w:rPr>
        <w:t xml:space="preserve"> 12 месяцев в году </w:t>
      </w:r>
      <w:r>
        <w:rPr>
          <w:rFonts w:ascii="Times New Roman" w:hAnsi="Times New Roman" w:cs="Times New Roman"/>
          <w:sz w:val="28"/>
          <w:lang w:eastAsia="en-US"/>
        </w:rPr>
        <w:t>·</w:t>
      </w:r>
      <w:r>
        <w:rPr>
          <w:rFonts w:ascii="Times New Roman" w:hAnsi="Times New Roman" w:cs="Times New Roman"/>
          <w:sz w:val="28"/>
          <w:lang w:eastAsia="en-US"/>
        </w:rPr>
        <w:br/>
      </w:r>
      <w:r>
        <w:rPr>
          <w:rFonts w:ascii="Times New Roman" w:hAnsi="Times New Roman" w:cs="Arial"/>
          <w:sz w:val="28"/>
          <w:lang w:eastAsia="en-US"/>
        </w:rPr>
        <w:t xml:space="preserve">2 (коэффициент запаса) </w:t>
      </w:r>
      <w:r>
        <w:rPr>
          <w:rFonts w:ascii="Times New Roman" w:hAnsi="Times New Roman" w:cs="Times New Roman"/>
          <w:sz w:val="28"/>
          <w:lang w:eastAsia="en-US"/>
        </w:rPr>
        <w:t>·</w:t>
      </w:r>
      <w:r>
        <w:rPr>
          <w:rFonts w:ascii="Times New Roman" w:hAnsi="Times New Roman" w:cs="Arial"/>
          <w:sz w:val="28"/>
          <w:lang w:eastAsia="en-US"/>
        </w:rPr>
        <w:t xml:space="preserve"> 20 лет (период дожития) = 671 836 руб., что меньше 681 007 руб. (см. строку 17, столбец 11 табл. 7)). При средней продолжительности жизни в России, составляющей 73 года, возраст дожития после выхода на пенсию у мужчин равен </w:t>
      </w:r>
      <w:r>
        <w:rPr>
          <w:rFonts w:ascii="Times New Roman" w:hAnsi="Times New Roman" w:cs="Arial"/>
          <w:b/>
          <w:sz w:val="28"/>
          <w:lang w:eastAsia="en-US"/>
        </w:rPr>
        <w:t>8 лет</w:t>
      </w:r>
      <w:r>
        <w:rPr>
          <w:rFonts w:ascii="Times New Roman" w:hAnsi="Times New Roman" w:cs="Arial"/>
          <w:sz w:val="28"/>
          <w:lang w:eastAsia="en-US"/>
        </w:rPr>
        <w:t xml:space="preserve"> = 73 года – 65 лет, у женщин – </w:t>
      </w:r>
      <w:r>
        <w:rPr>
          <w:rFonts w:ascii="Times New Roman" w:hAnsi="Times New Roman" w:cs="Arial"/>
          <w:b/>
          <w:sz w:val="28"/>
          <w:lang w:eastAsia="en-US"/>
        </w:rPr>
        <w:t>13 лет</w:t>
      </w:r>
      <w:r>
        <w:rPr>
          <w:rFonts w:ascii="Times New Roman" w:hAnsi="Times New Roman" w:cs="Arial"/>
          <w:sz w:val="28"/>
          <w:lang w:eastAsia="en-US"/>
        </w:rPr>
        <w:t xml:space="preserve"> = 73 года – 60 лет. 20 лет, используемые в расчёте, приняты с большим запасом на перспективу. И соответственно через 17 лет работодателю не надо будет перечислять 4,1% от зарплаты на финансирование медицинского обслуживания своих работников, что снизит себестоимость продукции. </w:t>
      </w:r>
      <w:r>
        <w:rPr>
          <w:rFonts w:ascii="Times New Roman" w:hAnsi="Times New Roman" w:cs="Arial"/>
          <w:b/>
          <w:sz w:val="28"/>
          <w:lang w:eastAsia="en-US"/>
        </w:rPr>
        <w:t>В Сингапуре и Китае это уже реализовано.</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Распределение средней заработной платы граждан Республики Башкортостан по 10-процентным группам работников показано в табл. 8. Анализ табл. 8 показывает, что, как и для РФ в целом, для работающих граждан Республики Башкортостан, относящихся по уровню заработной платы к </w:t>
      </w:r>
      <w:proofErr w:type="spellStart"/>
      <w:r>
        <w:rPr>
          <w:rFonts w:ascii="Times New Roman" w:hAnsi="Times New Roman" w:cs="Arial"/>
          <w:sz w:val="28"/>
          <w:lang w:eastAsia="en-US"/>
        </w:rPr>
        <w:t>децильным</w:t>
      </w:r>
      <w:proofErr w:type="spellEnd"/>
      <w:r>
        <w:rPr>
          <w:rFonts w:ascii="Times New Roman" w:hAnsi="Times New Roman" w:cs="Arial"/>
          <w:sz w:val="28"/>
          <w:lang w:eastAsia="en-US"/>
        </w:rPr>
        <w:t xml:space="preserve"> группам с первой по четвёртую, годовых отчислений на МНС недостаточно для их медицинского обслуживания в пределах существующих нормативов (16 795,91 руб., см. последний столбец табл. 1).</w:t>
      </w:r>
    </w:p>
    <w:p w:rsidR="00951285" w:rsidRDefault="00951285">
      <w:pPr>
        <w:spacing w:after="160" w:line="360" w:lineRule="auto"/>
        <w:ind w:firstLine="709"/>
        <w:jc w:val="both"/>
        <w:rPr>
          <w:rFonts w:ascii="Times New Roman" w:hAnsi="Times New Roman" w:cs="Arial"/>
          <w:sz w:val="28"/>
          <w:lang w:eastAsia="en-US"/>
        </w:rPr>
        <w:sectPr w:rsidR="00951285">
          <w:pgSz w:w="11906" w:h="16838"/>
          <w:pgMar w:top="1134" w:right="850" w:bottom="1134" w:left="1701" w:header="708" w:footer="708" w:gutter="0"/>
          <w:cols w:space="708"/>
          <w:docGrid w:linePitch="360"/>
        </w:sectPr>
      </w:pPr>
    </w:p>
    <w:p w:rsidR="00951285" w:rsidRDefault="00671FE5">
      <w:pPr>
        <w:spacing w:after="0" w:line="240" w:lineRule="auto"/>
        <w:jc w:val="right"/>
        <w:rPr>
          <w:rFonts w:ascii="Times New Roman" w:hAnsi="Times New Roman" w:cs="Arial"/>
          <w:sz w:val="28"/>
          <w:lang w:eastAsia="en-US"/>
        </w:rPr>
      </w:pPr>
      <w:r>
        <w:rPr>
          <w:rFonts w:ascii="Times New Roman" w:hAnsi="Times New Roman" w:cs="Arial"/>
          <w:sz w:val="28"/>
          <w:lang w:eastAsia="en-US"/>
        </w:rPr>
        <w:lastRenderedPageBreak/>
        <w:t>Таблица 8</w:t>
      </w:r>
    </w:p>
    <w:p w:rsidR="00951285" w:rsidRDefault="00671FE5">
      <w:pPr>
        <w:spacing w:after="0" w:line="240" w:lineRule="auto"/>
        <w:jc w:val="center"/>
        <w:rPr>
          <w:rFonts w:ascii="Times New Roman" w:hAnsi="Times New Roman" w:cs="Arial"/>
          <w:sz w:val="28"/>
          <w:lang w:eastAsia="en-US"/>
        </w:rPr>
      </w:pPr>
      <w:r>
        <w:rPr>
          <w:rFonts w:ascii="Times New Roman" w:hAnsi="Times New Roman" w:cs="Arial"/>
          <w:sz w:val="28"/>
          <w:lang w:eastAsia="en-US"/>
        </w:rPr>
        <w:t>Средняя заработная плата граждан Республики Башкортостан по 10-процентным группам работников организаций с учётом соотношений заработной платы, как по стране в целом</w:t>
      </w:r>
    </w:p>
    <w:tbl>
      <w:tblPr>
        <w:tblStyle w:val="af5"/>
        <w:tblW w:w="15856" w:type="dxa"/>
        <w:jc w:val="center"/>
        <w:tblLook w:val="04A0" w:firstRow="1" w:lastRow="0" w:firstColumn="1" w:lastColumn="0" w:noHBand="0" w:noVBand="1"/>
      </w:tblPr>
      <w:tblGrid>
        <w:gridCol w:w="2062"/>
        <w:gridCol w:w="1619"/>
        <w:gridCol w:w="1331"/>
        <w:gridCol w:w="1269"/>
        <w:gridCol w:w="1210"/>
        <w:gridCol w:w="1226"/>
        <w:gridCol w:w="1275"/>
        <w:gridCol w:w="1418"/>
        <w:gridCol w:w="1343"/>
        <w:gridCol w:w="1417"/>
        <w:gridCol w:w="1676"/>
        <w:gridCol w:w="10"/>
      </w:tblGrid>
      <w:tr w:rsidR="00951285">
        <w:trPr>
          <w:jc w:val="center"/>
        </w:trPr>
        <w:tc>
          <w:tcPr>
            <w:tcW w:w="2062" w:type="dxa"/>
            <w:vMerge w:val="restart"/>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Наименование показателя</w:t>
            </w:r>
          </w:p>
        </w:tc>
        <w:tc>
          <w:tcPr>
            <w:tcW w:w="13794" w:type="dxa"/>
            <w:gridSpan w:val="11"/>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Средняя заработная плата по 10-процентным группам работников</w:t>
            </w:r>
          </w:p>
        </w:tc>
      </w:tr>
      <w:tr w:rsidR="00951285">
        <w:trPr>
          <w:gridAfter w:val="1"/>
          <w:wAfter w:w="10" w:type="dxa"/>
          <w:jc w:val="center"/>
        </w:trPr>
        <w:tc>
          <w:tcPr>
            <w:tcW w:w="2062" w:type="dxa"/>
            <w:vMerge/>
            <w:vAlign w:val="center"/>
          </w:tcPr>
          <w:p w:rsidR="00951285" w:rsidRDefault="00951285">
            <w:pPr>
              <w:jc w:val="center"/>
              <w:rPr>
                <w:rFonts w:ascii="Times New Roman" w:hAnsi="Times New Roman" w:cs="Arial"/>
                <w:sz w:val="24"/>
                <w:szCs w:val="24"/>
                <w:lang w:eastAsia="en-US"/>
              </w:rPr>
            </w:pPr>
          </w:p>
        </w:tc>
        <w:tc>
          <w:tcPr>
            <w:tcW w:w="161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первая (с наименьшей заработной платой)</w:t>
            </w:r>
          </w:p>
        </w:tc>
        <w:tc>
          <w:tcPr>
            <w:tcW w:w="1331"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вторая</w:t>
            </w:r>
          </w:p>
        </w:tc>
        <w:tc>
          <w:tcPr>
            <w:tcW w:w="1269"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третья</w:t>
            </w:r>
          </w:p>
        </w:tc>
        <w:tc>
          <w:tcPr>
            <w:tcW w:w="1210"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четвёртая</w:t>
            </w:r>
          </w:p>
        </w:tc>
        <w:tc>
          <w:tcPr>
            <w:tcW w:w="122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пятая</w:t>
            </w:r>
          </w:p>
        </w:tc>
        <w:tc>
          <w:tcPr>
            <w:tcW w:w="1275"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шестая</w:t>
            </w:r>
          </w:p>
        </w:tc>
        <w:tc>
          <w:tcPr>
            <w:tcW w:w="1418"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седьмая</w:t>
            </w:r>
          </w:p>
        </w:tc>
        <w:tc>
          <w:tcPr>
            <w:tcW w:w="1343"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восьмая</w:t>
            </w:r>
          </w:p>
        </w:tc>
        <w:tc>
          <w:tcPr>
            <w:tcW w:w="1417"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девятая</w:t>
            </w:r>
          </w:p>
        </w:tc>
        <w:tc>
          <w:tcPr>
            <w:tcW w:w="1676"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десятая (с наибольшей заработной платой)</w:t>
            </w:r>
          </w:p>
        </w:tc>
      </w:tr>
      <w:tr w:rsidR="00951285">
        <w:trPr>
          <w:gridAfter w:val="1"/>
          <w:wAfter w:w="10" w:type="dxa"/>
          <w:jc w:val="center"/>
        </w:trPr>
        <w:tc>
          <w:tcPr>
            <w:tcW w:w="206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Значение, руб.</w:t>
            </w:r>
          </w:p>
        </w:tc>
        <w:tc>
          <w:tcPr>
            <w:tcW w:w="1619"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17 168,00</w:t>
            </w:r>
          </w:p>
        </w:tc>
        <w:tc>
          <w:tcPr>
            <w:tcW w:w="1331"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27 165,40</w:t>
            </w:r>
          </w:p>
        </w:tc>
        <w:tc>
          <w:tcPr>
            <w:tcW w:w="1269"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34 322,60</w:t>
            </w:r>
          </w:p>
        </w:tc>
        <w:tc>
          <w:tcPr>
            <w:tcW w:w="1210"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41 200,50</w:t>
            </w:r>
          </w:p>
        </w:tc>
        <w:tc>
          <w:tcPr>
            <w:tcW w:w="1226"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48 496,50</w:t>
            </w:r>
          </w:p>
        </w:tc>
        <w:tc>
          <w:tcPr>
            <w:tcW w:w="1275"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57 007,60</w:t>
            </w:r>
          </w:p>
        </w:tc>
        <w:tc>
          <w:tcPr>
            <w:tcW w:w="1418"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67 962,10</w:t>
            </w:r>
          </w:p>
        </w:tc>
        <w:tc>
          <w:tcPr>
            <w:tcW w:w="1343"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83 130,50</w:t>
            </w:r>
          </w:p>
        </w:tc>
        <w:tc>
          <w:tcPr>
            <w:tcW w:w="1417"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109 194,40</w:t>
            </w:r>
          </w:p>
        </w:tc>
        <w:tc>
          <w:tcPr>
            <w:tcW w:w="1676"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238 277,90</w:t>
            </w:r>
          </w:p>
        </w:tc>
      </w:tr>
      <w:tr w:rsidR="00951285">
        <w:trPr>
          <w:gridAfter w:val="1"/>
          <w:wAfter w:w="10" w:type="dxa"/>
          <w:jc w:val="center"/>
        </w:trPr>
        <w:tc>
          <w:tcPr>
            <w:tcW w:w="206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Соотношение средней заработной платы 10% работников и 10% работников с наименьшей заработной платой, раз</w:t>
            </w:r>
          </w:p>
        </w:tc>
        <w:tc>
          <w:tcPr>
            <w:tcW w:w="1619"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1331"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1,58</w:t>
            </w:r>
          </w:p>
        </w:tc>
        <w:tc>
          <w:tcPr>
            <w:tcW w:w="1269"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2,00</w:t>
            </w:r>
          </w:p>
        </w:tc>
        <w:tc>
          <w:tcPr>
            <w:tcW w:w="1210"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2,40</w:t>
            </w:r>
          </w:p>
        </w:tc>
        <w:tc>
          <w:tcPr>
            <w:tcW w:w="1226"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2,82</w:t>
            </w:r>
          </w:p>
        </w:tc>
        <w:tc>
          <w:tcPr>
            <w:tcW w:w="1275"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3,32</w:t>
            </w:r>
          </w:p>
        </w:tc>
        <w:tc>
          <w:tcPr>
            <w:tcW w:w="1418"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3,96</w:t>
            </w:r>
          </w:p>
        </w:tc>
        <w:tc>
          <w:tcPr>
            <w:tcW w:w="1343"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4,84</w:t>
            </w:r>
          </w:p>
        </w:tc>
        <w:tc>
          <w:tcPr>
            <w:tcW w:w="1417"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6,36</w:t>
            </w:r>
          </w:p>
        </w:tc>
        <w:tc>
          <w:tcPr>
            <w:tcW w:w="1676"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13,88</w:t>
            </w:r>
          </w:p>
        </w:tc>
      </w:tr>
      <w:tr w:rsidR="00951285">
        <w:trPr>
          <w:gridAfter w:val="1"/>
          <w:wAfter w:w="10" w:type="dxa"/>
          <w:jc w:val="center"/>
        </w:trPr>
        <w:tc>
          <w:tcPr>
            <w:tcW w:w="206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Годовые отчисления на МНС по ставке 3,2%, руб.</w:t>
            </w:r>
          </w:p>
        </w:tc>
        <w:tc>
          <w:tcPr>
            <w:tcW w:w="1619"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6 592,51</w:t>
            </w:r>
          </w:p>
        </w:tc>
        <w:tc>
          <w:tcPr>
            <w:tcW w:w="1331"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10 431,51</w:t>
            </w:r>
          </w:p>
        </w:tc>
        <w:tc>
          <w:tcPr>
            <w:tcW w:w="1269"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13 179,88</w:t>
            </w:r>
          </w:p>
        </w:tc>
        <w:tc>
          <w:tcPr>
            <w:tcW w:w="1210"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15 820,99</w:t>
            </w:r>
          </w:p>
        </w:tc>
        <w:tc>
          <w:tcPr>
            <w:tcW w:w="1226"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18 622,66</w:t>
            </w:r>
          </w:p>
        </w:tc>
        <w:tc>
          <w:tcPr>
            <w:tcW w:w="1275"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21 890,92</w:t>
            </w:r>
          </w:p>
        </w:tc>
        <w:tc>
          <w:tcPr>
            <w:tcW w:w="1418"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26 097,45</w:t>
            </w:r>
          </w:p>
        </w:tc>
        <w:tc>
          <w:tcPr>
            <w:tcW w:w="1343"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31 922,11</w:t>
            </w:r>
          </w:p>
        </w:tc>
        <w:tc>
          <w:tcPr>
            <w:tcW w:w="1417"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41 930,65</w:t>
            </w:r>
          </w:p>
        </w:tc>
        <w:tc>
          <w:tcPr>
            <w:tcW w:w="1676" w:type="dxa"/>
            <w:vAlign w:val="center"/>
          </w:tcPr>
          <w:p w:rsidR="00951285" w:rsidRDefault="00671FE5">
            <w:pPr>
              <w:jc w:val="center"/>
              <w:rPr>
                <w:rFonts w:ascii="Times New Roman" w:hAnsi="Times New Roman" w:cs="Times New Roman"/>
                <w:sz w:val="24"/>
                <w:szCs w:val="24"/>
                <w:lang w:eastAsia="en-US"/>
              </w:rPr>
            </w:pPr>
            <w:r>
              <w:rPr>
                <w:rFonts w:ascii="Times New Roman" w:hAnsi="Times New Roman" w:cs="Times New Roman"/>
                <w:sz w:val="24"/>
                <w:szCs w:val="24"/>
              </w:rPr>
              <w:t>91 498,71</w:t>
            </w:r>
          </w:p>
        </w:tc>
      </w:tr>
      <w:tr w:rsidR="00951285">
        <w:trPr>
          <w:jc w:val="center"/>
        </w:trPr>
        <w:tc>
          <w:tcPr>
            <w:tcW w:w="2062" w:type="dxa"/>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Среднегодовые расходы на медицинское обслуживание на одного человека, руб.</w:t>
            </w:r>
          </w:p>
        </w:tc>
        <w:tc>
          <w:tcPr>
            <w:tcW w:w="13794" w:type="dxa"/>
            <w:gridSpan w:val="11"/>
            <w:vAlign w:val="center"/>
          </w:tcPr>
          <w:p w:rsidR="00951285" w:rsidRDefault="00671FE5">
            <w:pPr>
              <w:jc w:val="center"/>
              <w:rPr>
                <w:rFonts w:ascii="Times New Roman" w:hAnsi="Times New Roman" w:cs="Arial"/>
                <w:sz w:val="24"/>
                <w:szCs w:val="24"/>
                <w:lang w:eastAsia="en-US"/>
              </w:rPr>
            </w:pPr>
            <w:r>
              <w:rPr>
                <w:rFonts w:ascii="Times New Roman" w:hAnsi="Times New Roman" w:cs="Arial"/>
                <w:sz w:val="24"/>
                <w:szCs w:val="24"/>
                <w:lang w:eastAsia="en-US"/>
              </w:rPr>
              <w:t>16 795,91</w:t>
            </w:r>
          </w:p>
        </w:tc>
      </w:tr>
    </w:tbl>
    <w:p w:rsidR="00951285" w:rsidRDefault="00951285">
      <w:pPr>
        <w:spacing w:after="0" w:line="240" w:lineRule="auto"/>
        <w:jc w:val="center"/>
        <w:rPr>
          <w:rFonts w:ascii="Times New Roman" w:hAnsi="Times New Roman" w:cs="Arial"/>
          <w:sz w:val="28"/>
          <w:highlight w:val="lightGray"/>
          <w:lang w:eastAsia="en-US"/>
        </w:rPr>
        <w:sectPr w:rsidR="00951285">
          <w:pgSz w:w="16838" w:h="11906" w:orient="landscape"/>
          <w:pgMar w:top="1701" w:right="1134" w:bottom="850" w:left="1134" w:header="708" w:footer="708" w:gutter="0"/>
          <w:cols w:space="708"/>
          <w:docGrid w:linePitch="360"/>
        </w:sectPr>
      </w:pP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 xml:space="preserve">В табл. 9 представлены результаты накопления средств на МНС низкооплачиваемых работающих граждан Республики Башкортостан, которые по уровню заработной платы относятся к </w:t>
      </w:r>
      <w:proofErr w:type="spellStart"/>
      <w:r>
        <w:rPr>
          <w:rFonts w:ascii="Times New Roman" w:hAnsi="Times New Roman" w:cs="Arial"/>
          <w:sz w:val="28"/>
          <w:lang w:eastAsia="en-US"/>
        </w:rPr>
        <w:t>децильным</w:t>
      </w:r>
      <w:proofErr w:type="spellEnd"/>
      <w:r>
        <w:rPr>
          <w:rFonts w:ascii="Times New Roman" w:hAnsi="Times New Roman" w:cs="Arial"/>
          <w:sz w:val="28"/>
          <w:lang w:eastAsia="en-US"/>
        </w:rPr>
        <w:t xml:space="preserve"> группам с первой по четвёртую.</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В столбце 3 табл. 9 показано количество граждан трудоспособного возраста, которые делают отчисления на МНС, с учётом выхода из «тени» 33,5% граждан трудоспособного возраста за пять лет, а в столбце 4 табл. 9 – среднемесячная заработная плата работающих граждан Республики Башкортостан. Как указано выше, предлагается создать Резервный фонд для компенсации недостатка средств на МНС на медицинское обслуживание низкооплачиваемых работающих граждан Республики Башкортостан в размере 0,5% ФОТ работающих граждан. В столбце 5 табл. 9 представлены годовые отчисления в Резервный фонд от всех работающих граждан Республики Башкортостан по ставке 0,5% ФОТ, что составляет для 2023-его года (первой строки табл. 9) сумму 4 882 352 907 руб. = 1 679 308 человек (количество граждан Республики Башкортостан трудоспособного возраста, которые делают отчисления на МНС, см. первую строку столбца 3 табл. 9) </w:t>
      </w:r>
      <w:r>
        <w:rPr>
          <w:rFonts w:ascii="Times New Roman" w:hAnsi="Times New Roman" w:cs="Times New Roman"/>
          <w:sz w:val="28"/>
          <w:lang w:eastAsia="en-US"/>
        </w:rPr>
        <w:t>·</w:t>
      </w:r>
      <w:r>
        <w:rPr>
          <w:rFonts w:ascii="Times New Roman" w:hAnsi="Times New Roman" w:cs="Arial"/>
          <w:sz w:val="28"/>
          <w:lang w:eastAsia="en-US"/>
        </w:rPr>
        <w:t xml:space="preserve"> 48 456 руб. (среднемесячная заработная плата, см. первую строку столбца 4 табл. 9) </w:t>
      </w:r>
      <w:r>
        <w:rPr>
          <w:rFonts w:ascii="Times New Roman" w:hAnsi="Times New Roman" w:cs="Times New Roman"/>
          <w:sz w:val="28"/>
          <w:lang w:eastAsia="en-US"/>
        </w:rPr>
        <w:t>·</w:t>
      </w:r>
      <w:r>
        <w:rPr>
          <w:rFonts w:ascii="Times New Roman" w:hAnsi="Times New Roman" w:cs="Arial"/>
          <w:sz w:val="28"/>
          <w:lang w:eastAsia="en-US"/>
        </w:rPr>
        <w:t xml:space="preserve"> 0,5% (ставка отчислений в Резервный фонд на низкооплачиваемую категорию работающих граждан Республики Башкортостан) </w:t>
      </w:r>
      <w:r>
        <w:rPr>
          <w:rFonts w:ascii="Times New Roman" w:hAnsi="Times New Roman" w:cs="Times New Roman"/>
          <w:sz w:val="28"/>
          <w:lang w:eastAsia="en-US"/>
        </w:rPr>
        <w:t>·</w:t>
      </w:r>
      <w:r>
        <w:rPr>
          <w:rFonts w:ascii="Times New Roman" w:hAnsi="Times New Roman" w:cs="Arial"/>
          <w:sz w:val="28"/>
          <w:lang w:eastAsia="en-US"/>
        </w:rPr>
        <w:t xml:space="preserve"> 12 (число месяцев в году). Аналогично для остальных строк столбца 5 табл. 9.</w:t>
      </w:r>
    </w:p>
    <w:p w:rsidR="00951285" w:rsidRDefault="00951285">
      <w:pPr>
        <w:spacing w:after="160" w:line="360" w:lineRule="auto"/>
        <w:ind w:firstLine="709"/>
        <w:jc w:val="both"/>
        <w:rPr>
          <w:rFonts w:ascii="Times New Roman" w:hAnsi="Times New Roman" w:cs="Arial"/>
          <w:sz w:val="28"/>
          <w:lang w:eastAsia="en-US"/>
        </w:rPr>
      </w:pPr>
    </w:p>
    <w:p w:rsidR="00951285" w:rsidRDefault="00951285">
      <w:pPr>
        <w:spacing w:after="0" w:line="360" w:lineRule="auto"/>
        <w:ind w:firstLine="709"/>
        <w:jc w:val="both"/>
        <w:rPr>
          <w:rFonts w:ascii="Times New Roman" w:hAnsi="Times New Roman" w:cs="Arial"/>
          <w:sz w:val="28"/>
          <w:highlight w:val="lightGray"/>
          <w:lang w:eastAsia="en-US"/>
        </w:rPr>
        <w:sectPr w:rsidR="00951285">
          <w:pgSz w:w="11906" w:h="16838"/>
          <w:pgMar w:top="1134" w:right="850" w:bottom="1134" w:left="1701" w:header="708" w:footer="708" w:gutter="0"/>
          <w:cols w:space="708"/>
          <w:docGrid w:linePitch="360"/>
        </w:sectPr>
      </w:pPr>
    </w:p>
    <w:p w:rsidR="00951285" w:rsidRDefault="00671FE5">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Таблица 9</w:t>
      </w:r>
    </w:p>
    <w:p w:rsidR="00951285" w:rsidRDefault="00671FE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Поступление и расходование средств на медицинское обслуживание низкооплачиваемых работающих граждан Республики Башкортостан при переходе на МНС с учётом выхода 33,5% граждан трудоспособного возраста из «тени» за пять лет</w:t>
      </w:r>
    </w:p>
    <w:tbl>
      <w:tblPr>
        <w:tblW w:w="16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63"/>
        <w:gridCol w:w="1388"/>
        <w:gridCol w:w="1340"/>
        <w:gridCol w:w="1644"/>
        <w:gridCol w:w="1654"/>
        <w:gridCol w:w="1396"/>
        <w:gridCol w:w="1636"/>
        <w:gridCol w:w="1700"/>
        <w:gridCol w:w="1176"/>
        <w:gridCol w:w="1234"/>
        <w:gridCol w:w="1054"/>
        <w:gridCol w:w="1274"/>
      </w:tblGrid>
      <w:tr w:rsidR="00951285">
        <w:trPr>
          <w:trHeight w:val="1285"/>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п/п</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Год</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Количество граждан трудоспособного возраста, которые делают отчисления на МНС, чел.</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Среднемесячная заработная плата, руб.</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Годовые отчисления в Резервный фонд от всех работающих гражданин Республики Башкортостан по ставке 0,5%, руб.</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 xml:space="preserve">Годовая сумма взносов от 4-ёх </w:t>
            </w:r>
            <w:proofErr w:type="spellStart"/>
            <w:r>
              <w:rPr>
                <w:rFonts w:ascii="Times New Roman" w:hAnsi="Times New Roman" w:cs="Times New Roman"/>
                <w:color w:val="000000"/>
                <w:sz w:val="16"/>
                <w:szCs w:val="16"/>
              </w:rPr>
              <w:t>децильных</w:t>
            </w:r>
            <w:proofErr w:type="spellEnd"/>
            <w:r>
              <w:rPr>
                <w:rFonts w:ascii="Times New Roman" w:hAnsi="Times New Roman" w:cs="Times New Roman"/>
                <w:color w:val="000000"/>
                <w:sz w:val="16"/>
                <w:szCs w:val="16"/>
              </w:rPr>
              <w:t xml:space="preserve"> групп по ставке 3,2%, руб.</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Суммарное количество работающих граждан 4-ёх </w:t>
            </w:r>
            <w:proofErr w:type="spellStart"/>
            <w:r>
              <w:rPr>
                <w:rFonts w:ascii="Times New Roman" w:hAnsi="Times New Roman" w:cs="Times New Roman"/>
                <w:color w:val="000000"/>
                <w:sz w:val="16"/>
                <w:szCs w:val="16"/>
              </w:rPr>
              <w:t>децильных</w:t>
            </w:r>
            <w:proofErr w:type="spellEnd"/>
            <w:r>
              <w:rPr>
                <w:rFonts w:ascii="Times New Roman" w:hAnsi="Times New Roman" w:cs="Times New Roman"/>
                <w:color w:val="000000"/>
                <w:sz w:val="16"/>
                <w:szCs w:val="16"/>
              </w:rPr>
              <w:t xml:space="preserve"> групп, чел.</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Годовые поступления на одного низкооплачиваемого гражданина Республики Башкортостан, руб.</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Годовые поступления на одного низкооплачиваемого гражданина Республики Башкортостан с учётом выхода работающих граждан из "тени", руб.</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Коэффициент удорожания стоимости медицинских услуг</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Годовые расходы на медицинское обслуживание, руб.</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Остаток средств на конец года, руб.</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Остаток средств на конец года с учётом капитализации, руб.</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3</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4</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rPr>
              <w:t>5</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2023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1 679 308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48 456,00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4 882 352 906,88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11 622 552 789,77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17 252,11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17 252,11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1,366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16 795,91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456,20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465,32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2024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1 890 800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54 038,13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6 130 517 250,17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11 796 891 081,62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17 747,97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19 983,15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1,466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18 025,48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1 501,47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1 522,20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2025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2 102 292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60 263,32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7 601 464 757,43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11 973 844 447,84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19 379,38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24 260,66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1,563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19 218,16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6 543,97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6 695,98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2 313 783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67 205,66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9 329 960 230,72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12 153 452 114,56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21 268,39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29 304,00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1,661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20 423,14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15 424,83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15 888,38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2027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74 947,75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11 355 821 718,19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12 335 753 896,28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23 454,45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35 269,85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1,759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21 628,12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29 066,56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30 120,72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2028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83 581,73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12 664 012 380,13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12 520 790 204,72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24 932,73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37 492,83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1,857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22 833,09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43 726,30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45 676,06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93 210,35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14 122 906 606,32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12 708 602 057,79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26 562,96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39 944,29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1,955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24 038,07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59 632,52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62 813,93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2030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103 948,18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15 749 865 447,37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12 899 231 088,66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28 362,35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42 650,15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2,053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25 243,05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77 039,63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81 825,46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2031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115 923,01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17 564 249 946,91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13 092 719 554,99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30 350,13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45 639,29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2,151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26 448,03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96 230,89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103 037,06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129 277,34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19 587 651 540,79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13 289 110 348,31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32 547,70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48 943,91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2,249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27 653,00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117 521,80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126 814,53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2033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144 170,09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21 844 148 998,29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13 488 447 003,54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34 978,96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52 599,93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2,347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28 857,98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141 263,75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153 567,61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2034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160 778,48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24 360 594 962,89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13 690 773 708,59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37 670,52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56 647,39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2,445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30 062,96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167 848,19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183 755,09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2035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179 300,17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27 166 935 502,62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13 896 135 314,22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40 652,08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61 130,94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2,543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31 267,93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197 711,20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217 890,45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199 955,54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30 296 566 472,52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14 104 577 343,93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43 956,74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66 100,36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2,641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32 472,91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231 338,64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256 548,26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2037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222 990,42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33 786 730 930,15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14 316 146 004,09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47 621,42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71 611,16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2,739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33 677,89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269 271,91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300 371,16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2038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248 678,92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37 678 962 333,30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14 530 888 194,15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51 687,29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77 725,25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2,837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34 882,87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312 114,29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350 077,81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277 326,73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42 019 578 794,10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14 748 851 517,07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56 200,24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84 511,64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2,935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36 087,84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360 538,09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406 471,63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2040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309 274,77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46 860 234 271,18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14 970 084 289,82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61 211,47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92 047,32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3,033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37 292,82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415 292,58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470 450,65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2041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344 903,22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52 258 533 259,22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15 194 635 554,17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66 778,04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100 418,10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3,131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38 497,80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477 212,88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543 018,37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384 636,08 </w:t>
            </w:r>
          </w:p>
        </w:tc>
        <w:tc>
          <w:tcPr>
            <w:tcW w:w="164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58 278 716 290,68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15 422 555 087,48 </w:t>
            </w:r>
          </w:p>
        </w:tc>
        <w:tc>
          <w:tcPr>
            <w:tcW w:w="139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72 963,60 </w:t>
            </w:r>
          </w:p>
        </w:tc>
        <w:tc>
          <w:tcPr>
            <w:tcW w:w="170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109 719,71 </w:t>
            </w:r>
          </w:p>
        </w:tc>
        <w:tc>
          <w:tcPr>
            <w:tcW w:w="117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3,229 </w:t>
            </w:r>
          </w:p>
        </w:tc>
        <w:tc>
          <w:tcPr>
            <w:tcW w:w="123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39 702,78 </w:t>
            </w:r>
          </w:p>
        </w:tc>
        <w:tc>
          <w:tcPr>
            <w:tcW w:w="105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547 229,81 </w:t>
            </w:r>
          </w:p>
        </w:tc>
        <w:tc>
          <w:tcPr>
            <w:tcW w:w="12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625 296,01 </w:t>
            </w:r>
          </w:p>
        </w:tc>
      </w:tr>
      <w:tr w:rsidR="00951285">
        <w:trPr>
          <w:trHeight w:val="70"/>
          <w:jc w:val="center"/>
        </w:trPr>
        <w:tc>
          <w:tcPr>
            <w:tcW w:w="440"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21 </w:t>
            </w:r>
          </w:p>
        </w:tc>
        <w:tc>
          <w:tcPr>
            <w:tcW w:w="663"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2043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428 946,15 </w:t>
            </w:r>
          </w:p>
        </w:tc>
        <w:tc>
          <w:tcPr>
            <w:tcW w:w="164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64 992 424 407,37 </w:t>
            </w:r>
          </w:p>
        </w:tc>
        <w:tc>
          <w:tcPr>
            <w:tcW w:w="165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15 653 893 413,79 </w:t>
            </w:r>
          </w:p>
        </w:tc>
        <w:tc>
          <w:tcPr>
            <w:tcW w:w="1396"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1 010 110 </w:t>
            </w:r>
          </w:p>
        </w:tc>
        <w:tc>
          <w:tcPr>
            <w:tcW w:w="1636"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79 839,14 </w:t>
            </w:r>
          </w:p>
        </w:tc>
        <w:tc>
          <w:tcPr>
            <w:tcW w:w="1700"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120 058,85 </w:t>
            </w:r>
          </w:p>
        </w:tc>
        <w:tc>
          <w:tcPr>
            <w:tcW w:w="1176"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3,327 </w:t>
            </w:r>
          </w:p>
        </w:tc>
        <w:tc>
          <w:tcPr>
            <w:tcW w:w="123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40 907,75 </w:t>
            </w:r>
          </w:p>
        </w:tc>
        <w:tc>
          <w:tcPr>
            <w:tcW w:w="105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626 380,91 </w:t>
            </w:r>
          </w:p>
        </w:tc>
        <w:tc>
          <w:tcPr>
            <w:tcW w:w="127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718 536,05 </w:t>
            </w:r>
          </w:p>
        </w:tc>
      </w:tr>
    </w:tbl>
    <w:p w:rsidR="00951285" w:rsidRDefault="00951285">
      <w:pPr>
        <w:spacing w:after="160" w:line="259" w:lineRule="auto"/>
        <w:rPr>
          <w:rFonts w:cs="Arial"/>
          <w:lang w:eastAsia="en-US"/>
        </w:rPr>
      </w:pPr>
    </w:p>
    <w:p w:rsidR="00951285" w:rsidRDefault="00951285">
      <w:pPr>
        <w:spacing w:after="160" w:line="259" w:lineRule="auto"/>
        <w:rPr>
          <w:rFonts w:cs="Arial"/>
          <w:lang w:eastAsia="en-US"/>
        </w:rPr>
        <w:sectPr w:rsidR="00951285">
          <w:pgSz w:w="16838" w:h="11906" w:orient="landscape"/>
          <w:pgMar w:top="1701" w:right="1134" w:bottom="850" w:left="1134" w:header="708" w:footer="708" w:gutter="0"/>
          <w:cols w:space="708"/>
          <w:docGrid w:linePitch="360"/>
        </w:sectPr>
      </w:pP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 xml:space="preserve">В столбце 6 табл. 9 указаны годовые отчисления работающих граждан Республики Башкортостан, относящихся по уровню заработной платы к </w:t>
      </w:r>
      <w:proofErr w:type="spellStart"/>
      <w:r>
        <w:rPr>
          <w:rFonts w:ascii="Times New Roman" w:hAnsi="Times New Roman" w:cs="Arial"/>
          <w:sz w:val="28"/>
          <w:lang w:eastAsia="en-US"/>
        </w:rPr>
        <w:t>децильным</w:t>
      </w:r>
      <w:proofErr w:type="spellEnd"/>
      <w:r>
        <w:rPr>
          <w:rFonts w:ascii="Times New Roman" w:hAnsi="Times New Roman" w:cs="Arial"/>
          <w:sz w:val="28"/>
          <w:lang w:eastAsia="en-US"/>
        </w:rPr>
        <w:t xml:space="preserve"> группам с первой по четвёртую, по ставке 3,2% ФОТ, определяемые умножением размера </w:t>
      </w:r>
      <w:proofErr w:type="gramStart"/>
      <w:r>
        <w:rPr>
          <w:rFonts w:ascii="Times New Roman" w:hAnsi="Times New Roman" w:cs="Arial"/>
          <w:sz w:val="28"/>
          <w:lang w:eastAsia="en-US"/>
        </w:rPr>
        <w:t>заработной платы</w:t>
      </w:r>
      <w:proofErr w:type="gramEnd"/>
      <w:r>
        <w:rPr>
          <w:rFonts w:ascii="Times New Roman" w:hAnsi="Times New Roman" w:cs="Arial"/>
          <w:sz w:val="28"/>
          <w:lang w:eastAsia="en-US"/>
        </w:rPr>
        <w:t xml:space="preserve"> соответствующей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который указан в табл. 8, на её численность, на 3,2% (ставка отчислений на МНС) и на 12 (число месяцев в году) с последующим сложением полученного результата по всем четырём </w:t>
      </w:r>
      <w:proofErr w:type="spellStart"/>
      <w:r>
        <w:rPr>
          <w:rFonts w:ascii="Times New Roman" w:hAnsi="Times New Roman" w:cs="Arial"/>
          <w:sz w:val="28"/>
          <w:lang w:eastAsia="en-US"/>
        </w:rPr>
        <w:t>децильным</w:t>
      </w:r>
      <w:proofErr w:type="spellEnd"/>
      <w:r>
        <w:rPr>
          <w:rFonts w:ascii="Times New Roman" w:hAnsi="Times New Roman" w:cs="Arial"/>
          <w:sz w:val="28"/>
          <w:lang w:eastAsia="en-US"/>
        </w:rPr>
        <w:t xml:space="preserve"> группам. Поскольку </w:t>
      </w:r>
      <w:proofErr w:type="spellStart"/>
      <w:r>
        <w:rPr>
          <w:rFonts w:ascii="Times New Roman" w:hAnsi="Times New Roman" w:cs="Arial"/>
          <w:sz w:val="28"/>
          <w:lang w:eastAsia="en-US"/>
        </w:rPr>
        <w:t>децильная</w:t>
      </w:r>
      <w:proofErr w:type="spellEnd"/>
      <w:r>
        <w:rPr>
          <w:rFonts w:ascii="Times New Roman" w:hAnsi="Times New Roman" w:cs="Arial"/>
          <w:sz w:val="28"/>
          <w:lang w:eastAsia="en-US"/>
        </w:rPr>
        <w:t xml:space="preserve"> группа представляет собой 10-процентную группу граждан трудоспособного возраста, то численность одной такой группы составляет 10% от количества граждан Республики Башкортостан трудоспособного возраста, т.е. 0,1 </w:t>
      </w:r>
      <w:r>
        <w:rPr>
          <w:rFonts w:ascii="Times New Roman" w:hAnsi="Times New Roman" w:cs="Times New Roman"/>
          <w:sz w:val="28"/>
          <w:lang w:eastAsia="en-US"/>
        </w:rPr>
        <w:t>·</w:t>
      </w:r>
      <w:r>
        <w:rPr>
          <w:rFonts w:ascii="Times New Roman" w:hAnsi="Times New Roman" w:cs="Arial"/>
          <w:sz w:val="28"/>
          <w:lang w:eastAsia="en-US"/>
        </w:rPr>
        <w:t xml:space="preserve"> 2 525 275 человек = 252 528 человек, значит, суммарная численность </w:t>
      </w:r>
      <w:proofErr w:type="spellStart"/>
      <w:r>
        <w:rPr>
          <w:rFonts w:ascii="Times New Roman" w:hAnsi="Times New Roman" w:cs="Arial"/>
          <w:sz w:val="28"/>
          <w:lang w:eastAsia="en-US"/>
        </w:rPr>
        <w:t>децильных</w:t>
      </w:r>
      <w:proofErr w:type="spellEnd"/>
      <w:r>
        <w:rPr>
          <w:rFonts w:ascii="Times New Roman" w:hAnsi="Times New Roman" w:cs="Arial"/>
          <w:sz w:val="28"/>
          <w:lang w:eastAsia="en-US"/>
        </w:rPr>
        <w:t xml:space="preserve"> групп с первой по четвёртую равна 4 </w:t>
      </w:r>
      <w:r>
        <w:rPr>
          <w:rFonts w:ascii="Times New Roman" w:hAnsi="Times New Roman" w:cs="Times New Roman"/>
          <w:sz w:val="28"/>
          <w:lang w:eastAsia="en-US"/>
        </w:rPr>
        <w:t>·</w:t>
      </w:r>
      <w:r>
        <w:rPr>
          <w:rFonts w:ascii="Times New Roman" w:hAnsi="Times New Roman" w:cs="Arial"/>
          <w:sz w:val="28"/>
          <w:lang w:eastAsia="en-US"/>
        </w:rPr>
        <w:t xml:space="preserve"> 252 528 человек = 1 010 110 человек (см. столбец 7 табл. 9).</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Так, для первой строки столбца 6 табл. 9 величина 11 622 552 790 руб. получена следующим образом: (252 528 человек (численность первой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17 168,00 руб. (среднемесячная заработная плата первой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см. табл. 8) + 252 528 человек (численность второй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27 165,40 руб. (среднемесячная заработная плата второй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+ 252 528 человек (численность третьей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34 322,60 руб. (среднемесячная заработная плата третьей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+ 252 528 человек (численность четвёртой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41 200,50 руб. (среднемесячная заработная плата четвёртой </w:t>
      </w:r>
      <w:proofErr w:type="spellStart"/>
      <w:r>
        <w:rPr>
          <w:rFonts w:ascii="Times New Roman" w:hAnsi="Times New Roman" w:cs="Arial"/>
          <w:sz w:val="28"/>
          <w:lang w:eastAsia="en-US"/>
        </w:rPr>
        <w:t>децильной</w:t>
      </w:r>
      <w:proofErr w:type="spellEnd"/>
      <w:r>
        <w:rPr>
          <w:rFonts w:ascii="Times New Roman" w:hAnsi="Times New Roman" w:cs="Arial"/>
          <w:sz w:val="28"/>
          <w:lang w:eastAsia="en-US"/>
        </w:rPr>
        <w:t xml:space="preserve"> группы)) </w:t>
      </w:r>
      <w:r>
        <w:rPr>
          <w:rFonts w:ascii="Times New Roman" w:hAnsi="Times New Roman" w:cs="Times New Roman"/>
          <w:sz w:val="28"/>
          <w:lang w:eastAsia="en-US"/>
        </w:rPr>
        <w:t>·</w:t>
      </w:r>
      <w:r>
        <w:rPr>
          <w:rFonts w:ascii="Times New Roman" w:hAnsi="Times New Roman" w:cs="Arial"/>
          <w:sz w:val="28"/>
          <w:lang w:eastAsia="en-US"/>
        </w:rPr>
        <w:t xml:space="preserve"> 3,2% (ставка отчислений на МНС) </w:t>
      </w:r>
      <w:r>
        <w:rPr>
          <w:rFonts w:ascii="Times New Roman" w:hAnsi="Times New Roman" w:cs="Times New Roman"/>
          <w:sz w:val="28"/>
          <w:lang w:eastAsia="en-US"/>
        </w:rPr>
        <w:t>·</w:t>
      </w:r>
      <w:r>
        <w:rPr>
          <w:rFonts w:ascii="Times New Roman" w:hAnsi="Times New Roman" w:cs="Arial"/>
          <w:sz w:val="28"/>
          <w:lang w:eastAsia="en-US"/>
        </w:rPr>
        <w:t xml:space="preserve"> 12 (число месяцев в году) = 11 622 552 790 руб., что и указано в первой строке столбца 6 табл. 9. Аналогично для остальных строк столбца 6 табл. 9.</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Годовые поступления на одного низкооплачиваемого гражданина Республики Башкортостан (столбец 8 табл. 9) равны частному от деления годовой суммы взносов от четырёх </w:t>
      </w:r>
      <w:proofErr w:type="spellStart"/>
      <w:r>
        <w:rPr>
          <w:rFonts w:ascii="Times New Roman" w:hAnsi="Times New Roman" w:cs="Arial"/>
          <w:sz w:val="28"/>
          <w:lang w:eastAsia="en-US"/>
        </w:rPr>
        <w:t>децильных</w:t>
      </w:r>
      <w:proofErr w:type="spellEnd"/>
      <w:r>
        <w:rPr>
          <w:rFonts w:ascii="Times New Roman" w:hAnsi="Times New Roman" w:cs="Arial"/>
          <w:sz w:val="28"/>
          <w:lang w:eastAsia="en-US"/>
        </w:rPr>
        <w:t xml:space="preserve"> групп и отчислений в Резервный фонд от всех работающих москвичей по ставке 0,5% ФОТ на </w:t>
      </w:r>
      <w:r>
        <w:rPr>
          <w:rFonts w:ascii="Times New Roman" w:hAnsi="Times New Roman" w:cs="Arial"/>
          <w:sz w:val="28"/>
          <w:lang w:eastAsia="en-US"/>
        </w:rPr>
        <w:lastRenderedPageBreak/>
        <w:t>суммарную численность этих групп, т.е. столбец 8 – это отношение данных, представленных в столбце 6, на значения столбца 7.</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В то же время, количество граждан Республики Башкортостан трудоспособного возраста, которые делают отчисления на МНС, с каждым годом становится больше за счёт выхода из «тени», следовательно, объём средств, поступающих на МНС, увеличивается пропорционально количеству вышедших из «тени». Например, для 2024-ого года число граждан, которые делают отчисления на МНС, по сравнению с 2023-им год возрастает на 12,59%, следовательно, на такую же величину в 2024-ом году денег на МНС будет поступать больше, а именно: 17 747,97 руб. (среднемесячные поступления без учёта граждан, вышедших из «тени», см. вторую строку столбца 8 табл. 9) </w:t>
      </w:r>
      <w:r>
        <w:rPr>
          <w:rFonts w:ascii="Times New Roman" w:hAnsi="Times New Roman" w:cs="Times New Roman"/>
          <w:sz w:val="28"/>
          <w:lang w:eastAsia="en-US"/>
        </w:rPr>
        <w:t xml:space="preserve">· </w:t>
      </w:r>
      <w:r>
        <w:rPr>
          <w:rFonts w:ascii="Times New Roman" w:hAnsi="Times New Roman" w:cs="Arial"/>
          <w:sz w:val="28"/>
          <w:lang w:eastAsia="en-US"/>
        </w:rPr>
        <w:t>1,1259 = 19 983,15 руб.</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В столбце 10 табл. 9 представлены значения коэффициента удорожания стоимости медицинских услуг согласно Федеральному закону от 05.12.2022 № 468-ФЗ «О бюджете Федерального фонда обязательного медицинского страхования на 2023 год и на плановый период 2024 и 2025 годов» [8]. Выше было показано, как они рассчитываются для 2026-ого и 2027-ого годов.</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Согласно данным, представленным в последнем столбце табл. 1, среднегодовые расходы на медицинское обслуживание, приходящиеся на одного гражданина Республики Башкортостан, составляют 16 795,91 руб., что указано в первой строке столбца 11 табл. 9. Далее среднегодовые расходы увеличиваются по годам в соответствии с коэффициентом удорожания стоимости медицинских услуг, т.е., например, для 2024-ого года среднемесячные расходы составят 16 795,91 руб. </w:t>
      </w:r>
      <w:r>
        <w:rPr>
          <w:rFonts w:ascii="Times New Roman" w:hAnsi="Times New Roman" w:cs="Times New Roman"/>
          <w:sz w:val="28"/>
          <w:lang w:eastAsia="en-US"/>
        </w:rPr>
        <w:t>·</w:t>
      </w:r>
      <w:r>
        <w:rPr>
          <w:rFonts w:ascii="Times New Roman" w:hAnsi="Times New Roman" w:cs="Arial"/>
          <w:sz w:val="28"/>
          <w:lang w:eastAsia="en-US"/>
        </w:rPr>
        <w:t xml:space="preserve"> 1,466 (коэффициент удорожания стоимости медицинских услуг для 2024-ого года, см. вторую строку столбца 10 табл. 9) : 1,366 (коэффициент удорожания стоимости медицинских услуг для 2023-его года, см. первую строку столбца 10 табл. 9) = 18 025,48 руб., что указано во второй строке столбца 11 табл. 9.</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lastRenderedPageBreak/>
        <w:t>Столбец 12 табл. 9 представляет собой разность между значениями столбцов 9 и 11. В столбце 13 представлены значения остатка средств на конец года с учётом капитализируемых процентов по вкладу по ставке 2% годовых.</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Для всех остальных строк табл. 9 расчёты аналогичны представленным здесь вычислениям для первой строки табл. 9.</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Естественно для низкооплачиваемых работающих граждан Республики Башкортостан, медицинское обслуживание которых датируется за счёт работающих с более высокой зарплатой, накопления на МНС растут более низкими темпами.</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Но в то же время следует отметить, что на 5 год введения МНС на их персональных МНС накопится 30 120,72 руб., что в 1,79 раза превышает норматив 2023-его года. </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Неснижаемый остаток, достаточный на 20 лет дожития после выхода на пенсию, низкооплачиваемые работающие граждане Республики Башкортостан накопят за 20 лет (718 536,05 руб., см. последнюю строку последнего столбца табл. 9).</w:t>
      </w:r>
    </w:p>
    <w:p w:rsidR="00951285" w:rsidRDefault="00671FE5">
      <w:pPr>
        <w:spacing w:after="160" w:line="360" w:lineRule="auto"/>
        <w:ind w:firstLine="709"/>
        <w:jc w:val="both"/>
        <w:rPr>
          <w:rFonts w:ascii="Times New Roman" w:hAnsi="Times New Roman" w:cs="Arial"/>
          <w:sz w:val="28"/>
          <w:lang w:eastAsia="en-US"/>
        </w:rPr>
      </w:pPr>
      <w:r>
        <w:rPr>
          <w:rFonts w:ascii="Times New Roman" w:hAnsi="Times New Roman" w:cs="Arial"/>
          <w:sz w:val="28"/>
          <w:lang w:eastAsia="en-US"/>
        </w:rPr>
        <w:t>В табл. 10 даны результаты накопления средств на МНС неработающих граждан Республики Башкортостан (детей и пенсионеров).</w:t>
      </w:r>
    </w:p>
    <w:p w:rsidR="00951285" w:rsidRDefault="00671FE5">
      <w:pPr>
        <w:spacing w:after="160" w:line="360" w:lineRule="auto"/>
        <w:ind w:firstLine="709"/>
        <w:jc w:val="both"/>
        <w:rPr>
          <w:rFonts w:ascii="Times New Roman" w:hAnsi="Times New Roman" w:cs="Arial"/>
          <w:sz w:val="28"/>
          <w:szCs w:val="28"/>
          <w:lang w:eastAsia="en-US"/>
        </w:rPr>
      </w:pPr>
      <w:r>
        <w:rPr>
          <w:rFonts w:ascii="Times New Roman" w:hAnsi="Times New Roman" w:cs="Times New Roman"/>
          <w:sz w:val="28"/>
          <w:szCs w:val="28"/>
          <w:lang w:eastAsia="en-US"/>
        </w:rPr>
        <w:t xml:space="preserve">В </w:t>
      </w:r>
      <w:r>
        <w:rPr>
          <w:rFonts w:ascii="Times New Roman" w:hAnsi="Times New Roman" w:cs="Arial"/>
          <w:sz w:val="28"/>
          <w:szCs w:val="28"/>
          <w:lang w:eastAsia="en-US"/>
        </w:rPr>
        <w:t>столбце 3 табл. 10 дано количество граждан трудоспособного возраста, которые делают отчисления на МНС. Данные столбца 3 аналогичны значениям, представленным в столбце 3 табл. 7 и 9. В столбце 4 представлена среднемесячная заработная плата работающих граждан, а в столбце 5 – ставка отчислений граждан трудоспособного возраста в Резервный фонд на неработающих граждан (см. рис. 2).</w:t>
      </w:r>
    </w:p>
    <w:p w:rsidR="00951285" w:rsidRDefault="00671FE5">
      <w:pPr>
        <w:spacing w:after="16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В столбце 6 указано количество неработающего населения Республики Башкортостан (детей и пенсионеров), численность которого равна</w:t>
      </w:r>
      <w:r>
        <w:rPr>
          <w:rFonts w:ascii="Times New Roman" w:hAnsi="Times New Roman" w:cs="Arial"/>
          <w:sz w:val="28"/>
          <w:szCs w:val="28"/>
          <w:lang w:eastAsia="en-US"/>
        </w:rPr>
        <w:br/>
        <w:t xml:space="preserve">1 763 129 человек. Значения, представленные в столбце 7 табл. 10, аналогичны соответствующим данным столбца </w:t>
      </w:r>
      <w:r w:rsidR="009F609B">
        <w:rPr>
          <w:rFonts w:ascii="Times New Roman" w:hAnsi="Times New Roman" w:cs="Arial"/>
          <w:sz w:val="28"/>
          <w:szCs w:val="28"/>
          <w:lang w:eastAsia="en-US"/>
        </w:rPr>
        <w:t>7</w:t>
      </w:r>
      <w:r>
        <w:rPr>
          <w:rFonts w:ascii="Times New Roman" w:hAnsi="Times New Roman" w:cs="Arial"/>
          <w:sz w:val="28"/>
          <w:szCs w:val="28"/>
          <w:lang w:eastAsia="en-US"/>
        </w:rPr>
        <w:t xml:space="preserve"> табл. 7 и столбца 10 табл. 9.</w:t>
      </w:r>
    </w:p>
    <w:p w:rsidR="00951285" w:rsidRDefault="00951285">
      <w:pPr>
        <w:spacing w:after="0" w:line="360" w:lineRule="auto"/>
        <w:ind w:firstLine="709"/>
        <w:jc w:val="both"/>
        <w:rPr>
          <w:rFonts w:ascii="Times New Roman" w:hAnsi="Times New Roman" w:cs="Arial"/>
          <w:sz w:val="28"/>
          <w:lang w:eastAsia="en-US"/>
        </w:rPr>
        <w:sectPr w:rsidR="00951285">
          <w:pgSz w:w="11906" w:h="16838"/>
          <w:pgMar w:top="1134" w:right="850" w:bottom="1134" w:left="1701" w:header="708" w:footer="708" w:gutter="0"/>
          <w:cols w:space="708"/>
          <w:docGrid w:linePitch="360"/>
        </w:sectPr>
      </w:pPr>
    </w:p>
    <w:p w:rsidR="00951285" w:rsidRDefault="00671FE5">
      <w:pPr>
        <w:spacing w:after="0" w:line="240"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Таблица 10</w:t>
      </w:r>
    </w:p>
    <w:p w:rsidR="00951285" w:rsidRDefault="00671FE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Поступление и расходование средств на медицинское обслуживание неработающих граждан Республики Башкортостан (детей и пенсионеров) при переходе на МНС с учётом выхода 33,5% граждан трудоспособного возраста из «тени» за пять лет</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536"/>
        <w:gridCol w:w="1017"/>
        <w:gridCol w:w="1340"/>
        <w:gridCol w:w="1235"/>
        <w:gridCol w:w="1286"/>
        <w:gridCol w:w="1163"/>
        <w:gridCol w:w="1211"/>
        <w:gridCol w:w="1374"/>
        <w:gridCol w:w="1374"/>
        <w:gridCol w:w="1374"/>
        <w:gridCol w:w="1388"/>
        <w:gridCol w:w="1007"/>
        <w:gridCol w:w="1134"/>
      </w:tblGrid>
      <w:tr w:rsidR="00951285">
        <w:trPr>
          <w:trHeight w:val="1285"/>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п/п</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Год</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Количество граждан </w:t>
            </w:r>
            <w:proofErr w:type="spellStart"/>
            <w:r>
              <w:rPr>
                <w:rFonts w:ascii="Times New Roman" w:hAnsi="Times New Roman" w:cs="Times New Roman"/>
                <w:color w:val="000000"/>
                <w:sz w:val="16"/>
                <w:szCs w:val="16"/>
                <w:lang w:eastAsia="en-US"/>
              </w:rPr>
              <w:t>трудо</w:t>
            </w:r>
            <w:proofErr w:type="spellEnd"/>
            <w:r>
              <w:rPr>
                <w:rFonts w:ascii="Times New Roman" w:hAnsi="Times New Roman" w:cs="Times New Roman"/>
                <w:color w:val="000000"/>
                <w:sz w:val="16"/>
                <w:szCs w:val="16"/>
                <w:lang w:eastAsia="en-US"/>
              </w:rPr>
              <w:t>-способного возраста, которые делают отчисления на МНС, чел.</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Среднемесячная заработная плата, руб.</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Ставка отчислений граждан </w:t>
            </w:r>
            <w:proofErr w:type="spellStart"/>
            <w:r>
              <w:rPr>
                <w:rFonts w:ascii="Times New Roman" w:hAnsi="Times New Roman" w:cs="Times New Roman"/>
                <w:color w:val="000000"/>
                <w:sz w:val="16"/>
                <w:szCs w:val="16"/>
                <w:lang w:eastAsia="en-US"/>
              </w:rPr>
              <w:t>трудо</w:t>
            </w:r>
            <w:proofErr w:type="spellEnd"/>
            <w:r>
              <w:rPr>
                <w:rFonts w:ascii="Times New Roman" w:hAnsi="Times New Roman" w:cs="Times New Roman"/>
                <w:color w:val="000000"/>
                <w:sz w:val="16"/>
                <w:szCs w:val="16"/>
                <w:lang w:eastAsia="en-US"/>
              </w:rPr>
              <w:t>-способного возраста в Резервный фонд на неработающих граждан (детей и пенсионеров)</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Количество неработающего населения (дети и пенсионеры), чел.</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Коэффициент удорожания стоимости медицинских услуг</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Страховой взнос на неработающее население, руб. в год</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поступления в Резервный фонд, приходящиеся на одного неработающего гражданина, руб.</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поступления с учётом средств Резервного фонда, руб.</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Среднемесячные расходы, руб.</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Среднемесячный остаток средств, руб.</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Остаток средств на конец года, руб.</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Остаток средств на конец года с учётом капитали-</w:t>
            </w:r>
            <w:proofErr w:type="spellStart"/>
            <w:r>
              <w:rPr>
                <w:rFonts w:ascii="Times New Roman" w:hAnsi="Times New Roman" w:cs="Times New Roman"/>
                <w:color w:val="000000"/>
                <w:sz w:val="16"/>
                <w:szCs w:val="16"/>
                <w:lang w:eastAsia="en-US"/>
              </w:rPr>
              <w:t>зации</w:t>
            </w:r>
            <w:proofErr w:type="spellEnd"/>
            <w:r>
              <w:rPr>
                <w:rFonts w:ascii="Times New Roman" w:hAnsi="Times New Roman" w:cs="Times New Roman"/>
                <w:color w:val="000000"/>
                <w:sz w:val="16"/>
                <w:szCs w:val="16"/>
                <w:lang w:eastAsia="en-US"/>
              </w:rPr>
              <w:t>, руб.</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2</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3</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4</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6</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7</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8</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9</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10</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11</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12</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13</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2023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1 679 308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48 456,00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1 763 129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1,366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9 921,08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646,13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1 472,89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1 399,66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73,23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878,76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896,34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2024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1 890 800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54 038,13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1 715 878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1,466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10 647,37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833,66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1 720,94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1 502,12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218,81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3 504,54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3 592,56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2025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2 102 292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60 263,32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1 668 627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1,563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11 351,87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1 062,96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2 008,94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1 601,51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407,43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8 393,71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8 651,36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2026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2 313 783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67 205,66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1 621 375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1,661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12 063,63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1 342,68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2 347,98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1 701,93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646,06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16 146,37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16 732,11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2027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74 947,75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1,4%</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1 574 124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1,759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12 775,39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1 683,28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2 747,90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1 802,34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945,55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27 493,00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28 640,31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2028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83 581,73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1 526 873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1,857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13 487,15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967,64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2 091,57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1 902,76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188,81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29 758,78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31 524,21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2029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93 210,35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1 479 622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1,955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14 198,91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1 113,58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2 296,82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2 003,17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293,65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33 282,54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35 748,93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2030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103 948,18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1 432 371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2,053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14 910,67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1 282,83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2 525,38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2 103,59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421,80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38 344,09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41 626,69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2031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115 923,01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1 385 119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2,151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15 622,43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1 479,41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2 781,28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2 204,00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577,28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45 271,45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49 525,12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2032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129 277,34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1 337 868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2,249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16 334,19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1 708,11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3 069,29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2 304,42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764,88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54 449,96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59 877,71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2033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144 170,09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0,7%</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1 290 617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2,347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17 045,96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1 974,62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3 395,12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2 404,83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990,29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66 333,43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73 196,40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2034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160 778,48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1 243 366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2,445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17 757,72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1 632,71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3 112,51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2 505,25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607,27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73 620,65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82 093,29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2035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179 300,17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1 196 115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2,543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18 469,48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1 892,72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3 431,84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2 605,66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826,18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83 534,84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93 847,64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14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2036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199 955,54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1 148 863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2,641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19 181,24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2 197,58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3 796,01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2 706,08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1 089,94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96 614,07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109 065,41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2037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222 990,42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1 101 612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2,739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19 893,00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2 555,85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4 213,60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2 806,49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1 407,11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113 499,44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128 469,79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2038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248 678,92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1 054 361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2,837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20 604,76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2 978,03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4 695,09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2 906,91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1 788,18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134 957,64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152 926,55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17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2039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277 326,73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1 007 110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2,935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21 316,52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3 476,91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5 253,29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3 007,32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2 245,97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161 909,25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183 475,72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18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2040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309 274,77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959 859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3,033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22 028,28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4 068,33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5 904,02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3 107,74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2 796,28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195 464,65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221 371,74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19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2041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344 903,22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912 607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3,131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22 740,05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4 771,91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6 666,91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3 208,15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3 458,76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236 969,78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268 134,41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2042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384 636,08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865 356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3,229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23 451,81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5 612,21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7 566,53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3 308,56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4 257,96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288 065,31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325 614,54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21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2043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428 946,15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818 105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3,327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24 163,57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6 620,22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8 633,85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3 408,98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5 224,87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350 763,77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396 079,26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22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2044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478 360,75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818 105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3,425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24 875,33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7 382,87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9 455,81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3 509,39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5 946,42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422 120,80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476 785,02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23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2045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533 467,91 </w:t>
            </w:r>
          </w:p>
        </w:tc>
        <w:tc>
          <w:tcPr>
            <w:tcW w:w="1235"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818 105 </w:t>
            </w:r>
          </w:p>
        </w:tc>
        <w:tc>
          <w:tcPr>
            <w:tcW w:w="1163"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3,523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25 587,09 </w:t>
            </w:r>
          </w:p>
        </w:tc>
        <w:tc>
          <w:tcPr>
            <w:tcW w:w="1374" w:type="dxa"/>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8 233,38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10 365,63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3 609,81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6 755,82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503 190,70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color w:val="000000"/>
                <w:sz w:val="16"/>
                <w:szCs w:val="16"/>
                <w:lang w:eastAsia="en-US"/>
              </w:rPr>
            </w:pPr>
            <w:r>
              <w:rPr>
                <w:rFonts w:ascii="Times New Roman" w:hAnsi="Times New Roman" w:cs="Times New Roman"/>
                <w:color w:val="000000"/>
                <w:sz w:val="16"/>
                <w:szCs w:val="16"/>
                <w:lang w:eastAsia="en-US"/>
              </w:rPr>
              <w:t xml:space="preserve">569 012,02 </w:t>
            </w:r>
          </w:p>
        </w:tc>
      </w:tr>
      <w:tr w:rsidR="00951285">
        <w:trPr>
          <w:trHeight w:val="70"/>
          <w:jc w:val="center"/>
        </w:trPr>
        <w:tc>
          <w:tcPr>
            <w:tcW w:w="432"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24 </w:t>
            </w:r>
          </w:p>
        </w:tc>
        <w:tc>
          <w:tcPr>
            <w:tcW w:w="536"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2046 </w:t>
            </w:r>
          </w:p>
        </w:tc>
        <w:tc>
          <w:tcPr>
            <w:tcW w:w="1017"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2 525 275 </w:t>
            </w:r>
          </w:p>
        </w:tc>
        <w:tc>
          <w:tcPr>
            <w:tcW w:w="1340"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594 923,41 </w:t>
            </w:r>
          </w:p>
        </w:tc>
        <w:tc>
          <w:tcPr>
            <w:tcW w:w="1235"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0,5%</w:t>
            </w:r>
          </w:p>
        </w:tc>
        <w:tc>
          <w:tcPr>
            <w:tcW w:w="1286"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818 105 </w:t>
            </w:r>
          </w:p>
        </w:tc>
        <w:tc>
          <w:tcPr>
            <w:tcW w:w="1163"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3,621 </w:t>
            </w:r>
          </w:p>
        </w:tc>
        <w:tc>
          <w:tcPr>
            <w:tcW w:w="1211"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26 298,85 </w:t>
            </w:r>
          </w:p>
        </w:tc>
        <w:tc>
          <w:tcPr>
            <w:tcW w:w="1374" w:type="dxa"/>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9 181,86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11 373,43 </w:t>
            </w:r>
          </w:p>
        </w:tc>
        <w:tc>
          <w:tcPr>
            <w:tcW w:w="137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3 710,22 </w:t>
            </w:r>
          </w:p>
        </w:tc>
        <w:tc>
          <w:tcPr>
            <w:tcW w:w="1388"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7 663,21 </w:t>
            </w:r>
          </w:p>
        </w:tc>
        <w:tc>
          <w:tcPr>
            <w:tcW w:w="1007"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595 149,20 </w:t>
            </w:r>
          </w:p>
        </w:tc>
        <w:tc>
          <w:tcPr>
            <w:tcW w:w="1134" w:type="dxa"/>
            <w:shd w:val="clear" w:color="auto" w:fill="auto"/>
            <w:vAlign w:val="center"/>
          </w:tcPr>
          <w:p w:rsidR="00951285" w:rsidRDefault="00671FE5">
            <w:pPr>
              <w:spacing w:after="0" w:line="240" w:lineRule="auto"/>
              <w:jc w:val="center"/>
              <w:rPr>
                <w:rFonts w:ascii="Times New Roman" w:hAnsi="Times New Roman" w:cs="Times New Roman"/>
                <w:b/>
                <w:i/>
                <w:color w:val="000000"/>
                <w:sz w:val="16"/>
                <w:szCs w:val="16"/>
                <w:lang w:eastAsia="en-US"/>
              </w:rPr>
            </w:pPr>
            <w:r>
              <w:rPr>
                <w:rFonts w:ascii="Times New Roman" w:hAnsi="Times New Roman" w:cs="Times New Roman"/>
                <w:b/>
                <w:i/>
                <w:color w:val="000000"/>
                <w:sz w:val="16"/>
                <w:szCs w:val="16"/>
                <w:lang w:eastAsia="en-US"/>
              </w:rPr>
              <w:t xml:space="preserve">674 189,93 </w:t>
            </w:r>
          </w:p>
        </w:tc>
      </w:tr>
    </w:tbl>
    <w:p w:rsidR="00951285" w:rsidRDefault="00951285">
      <w:pPr>
        <w:spacing w:after="160" w:line="259" w:lineRule="auto"/>
        <w:rPr>
          <w:rFonts w:cs="Arial"/>
          <w:lang w:eastAsia="en-US"/>
        </w:rPr>
        <w:sectPr w:rsidR="00951285">
          <w:pgSz w:w="16838" w:h="11906" w:orient="landscape"/>
          <w:pgMar w:top="1701" w:right="1134" w:bottom="850" w:left="1134" w:header="708" w:footer="708" w:gutter="0"/>
          <w:cols w:space="708"/>
          <w:docGrid w:linePitch="360"/>
        </w:sectPr>
      </w:pP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szCs w:val="28"/>
          <w:lang w:eastAsia="en-US"/>
        </w:rPr>
        <w:lastRenderedPageBreak/>
        <w:t xml:space="preserve">В столбце 8 даны значения страхового взноса территориальных бюджетов на неработающее население. Так, для Республики Башкортостан в 2023-ем году это значение равно 9 921,08 руб. и указано в столбце 8 табл. 10. Ожидается ежегодное увеличение страховых взносов на неработающее население в соответствии со значениями коэффициента удорожания стоимости медицинских услуг. Например, </w:t>
      </w:r>
      <w:r>
        <w:rPr>
          <w:rFonts w:ascii="Times New Roman" w:hAnsi="Times New Roman" w:cs="Arial"/>
          <w:sz w:val="28"/>
          <w:lang w:eastAsia="en-US"/>
        </w:rPr>
        <w:t xml:space="preserve">для 2024-ого года страховой взнос равен 9 921,08 руб. </w:t>
      </w:r>
      <w:r>
        <w:rPr>
          <w:rFonts w:ascii="Times New Roman" w:hAnsi="Times New Roman" w:cs="Times New Roman"/>
          <w:sz w:val="28"/>
          <w:lang w:eastAsia="en-US"/>
        </w:rPr>
        <w:t>·</w:t>
      </w:r>
      <w:r>
        <w:rPr>
          <w:rFonts w:ascii="Times New Roman" w:hAnsi="Times New Roman" w:cs="Arial"/>
          <w:sz w:val="28"/>
          <w:lang w:eastAsia="en-US"/>
        </w:rPr>
        <w:t xml:space="preserve"> 1,466 (коэффициент удорожания стоимости медицинских услуг для 2024-ого года, см. вторую строку столбца 7 табл. 10</w:t>
      </w:r>
      <w:proofErr w:type="gramStart"/>
      <w:r>
        <w:rPr>
          <w:rFonts w:ascii="Times New Roman" w:hAnsi="Times New Roman" w:cs="Arial"/>
          <w:sz w:val="28"/>
          <w:lang w:eastAsia="en-US"/>
        </w:rPr>
        <w:t>) :</w:t>
      </w:r>
      <w:proofErr w:type="gramEnd"/>
      <w:r>
        <w:rPr>
          <w:rFonts w:ascii="Times New Roman" w:hAnsi="Times New Roman" w:cs="Arial"/>
          <w:sz w:val="28"/>
          <w:lang w:eastAsia="en-US"/>
        </w:rPr>
        <w:t xml:space="preserve"> 1,366 (коэффициент удорожания стоимости медицинских услуг для 2023-его года, см. первую строку столбца 7 табл. 10) = 10 647,37 руб., что указано во второй строке столбца 8 табл. 10. Аналогично для остальных строк столбца 8 табл. 10.</w:t>
      </w:r>
    </w:p>
    <w:p w:rsidR="00951285" w:rsidRDefault="00671FE5">
      <w:pPr>
        <w:spacing w:after="16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В столбце 9 табл. 10 даны среднемесячные поступления в Резервный фонд, приходящиеся на одного неработающего гражданина Республики Башкортостан, которые определяются умножением количества граждан трудоспособного возраста, которые делают отчисления на МНС, (столбец 3 табл. 10) на их среднемесячную заработную плату и на 1,4% (ставка отчислений в Резервный фонд на неработающих граждан) и затем делением полученного результата на количество неработающих граждан (1 763 129 человек, см. столбец 6 табл. 10). Так, для первой строки столбца 9 табл. 10 величина 646,13 руб. = 1 679 308 человек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48 456 руб. (среднемесячная заработная плата в Республике Башкортостан)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0,014 (ставка отчислений в Резервный фонд на неработающих граждан) :</w:t>
      </w:r>
      <w:r>
        <w:rPr>
          <w:rFonts w:ascii="Times New Roman" w:hAnsi="Times New Roman" w:cs="Arial"/>
          <w:sz w:val="28"/>
          <w:szCs w:val="28"/>
          <w:lang w:eastAsia="en-US"/>
        </w:rPr>
        <w:br/>
        <w:t>1 763 129 человек (количество неработающих граждан Республики Башкортостан). Аналогично для остальных строк столбца 9 табл. 10.</w:t>
      </w:r>
    </w:p>
    <w:p w:rsidR="00951285" w:rsidRDefault="00671FE5">
      <w:pPr>
        <w:spacing w:after="16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В столбце 10 показаны среднемесячные поступления, вычисляемые сложением уменьшенного в 12 раз (число месяцев в году) страхового взноса на неработающее население и данных столбца 9 табл. 10.</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 xml:space="preserve">Согласно данным, представленным в последнем столбце табл. 1, среднегодовые расходы на медицинское обслуживание, приходящиеся на одного москвича, составляют 16 795,91 руб., значит, среднемесячные расходы равны 16 795,91 руб. : 12 = 1 399,66 руб., что указано в первой строке столбца 11 табл. 10. </w:t>
      </w:r>
      <w:r>
        <w:rPr>
          <w:rFonts w:ascii="Times New Roman" w:hAnsi="Times New Roman" w:cs="Arial"/>
          <w:sz w:val="28"/>
          <w:lang w:eastAsia="en-US"/>
        </w:rPr>
        <w:lastRenderedPageBreak/>
        <w:t xml:space="preserve">Далее среднегодовые расходы увеличиваются по годам в соответствии с коэффициентом удорожания стоимости медицинских услуг, т.е., например, для 2024-ого года среднемесячные расходы составят 1 399,66 руб. </w:t>
      </w:r>
      <w:r>
        <w:rPr>
          <w:rFonts w:ascii="Times New Roman" w:hAnsi="Times New Roman" w:cs="Times New Roman"/>
          <w:sz w:val="28"/>
          <w:lang w:eastAsia="en-US"/>
        </w:rPr>
        <w:t>·</w:t>
      </w:r>
      <w:r>
        <w:rPr>
          <w:rFonts w:ascii="Times New Roman" w:hAnsi="Times New Roman" w:cs="Arial"/>
          <w:sz w:val="28"/>
          <w:lang w:eastAsia="en-US"/>
        </w:rPr>
        <w:t xml:space="preserve"> 1,466 (коэффициент удорожания стоимости медицинских услуг для 2024-ого года, см. вторую строку столбца 7 табл. 10) : 1,366 (коэффициент удорожания стоимости медицинских услуг для 2023-его года, см. первую строку столбца 7 табл. 10) = 1 502,12 руб., что указано во второй строке столбца 11 табл. 10.</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Столбец 12 табл. 10 представляет собой разность между значениями</w:t>
      </w:r>
      <w:r>
        <w:rPr>
          <w:rFonts w:ascii="Times New Roman" w:hAnsi="Times New Roman" w:cs="Arial"/>
          <w:sz w:val="28"/>
          <w:lang w:eastAsia="en-US"/>
        </w:rPr>
        <w:br/>
        <w:t>столбцов 10 и 11, а столбец 13 – это произведение соответствующих значений столбца 12 на 12 (число месяцев в году). В столбце 14 представлены значения остатка средств на конец года с учётом капитализируемых процентов по вкладу по ставке 2% годовых.</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На МНС неработающих граждан Республики Башкортостан (табл. 10) накопления, как и у низкооплачиваемых работающих, формируются более низкими темпами – 28 640,31 руб. на 5 год (стр. 5, столбец 14). Но и эта сумма превышает нормативную 2023 года более, чем в 1,71 раза.</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Кроме этого важным преимуществом МНС по сравнению с действующей системой финансирования является то, что постепенно примерно через 18 лет бюджетам субъектов РФ не надо будет финансировать пенсионеров, так как они за время трудовой деятельности накопят на своих МНС средства, достаточные для их медицинского обслуживания.</w:t>
      </w:r>
    </w:p>
    <w:p w:rsidR="00951285" w:rsidRDefault="00671FE5">
      <w:pPr>
        <w:spacing w:after="0" w:line="360" w:lineRule="auto"/>
        <w:ind w:firstLine="709"/>
        <w:jc w:val="both"/>
        <w:rPr>
          <w:rFonts w:ascii="Times New Roman" w:hAnsi="Times New Roman" w:cs="Arial"/>
          <w:sz w:val="28"/>
          <w:lang w:eastAsia="en-US"/>
        </w:rPr>
      </w:pPr>
      <w:r>
        <w:rPr>
          <w:rFonts w:ascii="Times New Roman" w:hAnsi="Times New Roman" w:cs="Arial"/>
          <w:sz w:val="28"/>
          <w:lang w:eastAsia="en-US"/>
        </w:rPr>
        <w:t>По Республике Башкортостан средства на медицинское обслуживание пенсионеров будут ежегодно сокращаться примерно на 851 725 505 руб. =</w:t>
      </w:r>
      <w:r>
        <w:rPr>
          <w:rFonts w:ascii="Times New Roman" w:hAnsi="Times New Roman" w:cs="Arial"/>
          <w:sz w:val="28"/>
          <w:lang w:eastAsia="en-US"/>
        </w:rPr>
        <w:br/>
        <w:t xml:space="preserve">945 024 человек (число пенсионеров) : 20 (лет) </w:t>
      </w:r>
      <w:r>
        <w:rPr>
          <w:rFonts w:ascii="Times New Roman" w:hAnsi="Times New Roman" w:cs="Times New Roman"/>
          <w:sz w:val="28"/>
          <w:lang w:eastAsia="en-US"/>
        </w:rPr>
        <w:t>·</w:t>
      </w:r>
      <w:r>
        <w:rPr>
          <w:rFonts w:ascii="Times New Roman" w:hAnsi="Times New Roman" w:cs="Arial"/>
          <w:sz w:val="28"/>
          <w:lang w:eastAsia="en-US"/>
        </w:rPr>
        <w:t xml:space="preserve"> 9 921,08 (руб. норматив на медицинское обслуживание пенсионеров в 2023 году) и нарастающим итогом за 20 лет составят примерно 26 млрд. руб. Соответственно субъекты РФ смогут направить эти средства на строительство и реконструкцию больниц и поликлиник и на оснащение их прогрессивной медицинской техникой.</w:t>
      </w:r>
    </w:p>
    <w:p w:rsidR="00951285" w:rsidRDefault="00671FE5">
      <w:pPr>
        <w:spacing w:after="100" w:afterAutospacing="1"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В табл. 11 представлены исходные данные для расчёта ожидаемых поступлений и расходов на медицинское обслуживание всех категорий граждан во </w:t>
      </w:r>
      <w:r>
        <w:rPr>
          <w:rFonts w:ascii="Times New Roman" w:hAnsi="Times New Roman" w:cs="Arial"/>
          <w:sz w:val="28"/>
          <w:szCs w:val="28"/>
          <w:lang w:eastAsia="en-US"/>
        </w:rPr>
        <w:lastRenderedPageBreak/>
        <w:t>всех субъектах РФ при переходе на МНС. Данные в столбцах 3-5 взяты из официальных сайтов территориальных органов Федеральной службы государственной статистики (Росстата). Количество граждан трудоспособного возраста, которые не делают отчислений в ФФОМС, вычислено умножением численности граждан трудоспособного возраста по данным территориальных органов Росстата на 0,335 (доля граждан трудоспособного возраста, не делающих отчислений в ФФОМС, расчёт и обоснование представлены выше). Количество низкооплачиваемой категории работающих граждан, указанное в столбце 4</w:t>
      </w:r>
      <w:r>
        <w:rPr>
          <w:rFonts w:ascii="Times New Roman" w:hAnsi="Times New Roman" w:cs="Arial"/>
          <w:sz w:val="28"/>
          <w:szCs w:val="28"/>
          <w:lang w:eastAsia="en-US"/>
        </w:rPr>
        <w:br/>
        <w:t xml:space="preserve">табл. 11, составляет 40% граждан трудоспособного возраста, поскольку эта категория граждан относится к </w:t>
      </w:r>
      <w:proofErr w:type="spellStart"/>
      <w:r>
        <w:rPr>
          <w:rFonts w:ascii="Times New Roman" w:hAnsi="Times New Roman" w:cs="Arial"/>
          <w:sz w:val="28"/>
          <w:szCs w:val="28"/>
          <w:lang w:eastAsia="en-US"/>
        </w:rPr>
        <w:t>децильным</w:t>
      </w:r>
      <w:proofErr w:type="spellEnd"/>
      <w:r>
        <w:rPr>
          <w:rFonts w:ascii="Times New Roman" w:hAnsi="Times New Roman" w:cs="Arial"/>
          <w:sz w:val="28"/>
          <w:szCs w:val="28"/>
          <w:lang w:eastAsia="en-US"/>
        </w:rPr>
        <w:t xml:space="preserve"> группам по оплате труда с первой по четвёртую.</w:t>
      </w:r>
    </w:p>
    <w:p w:rsidR="00951285" w:rsidRDefault="00671FE5">
      <w:pPr>
        <w:spacing w:after="0" w:line="240" w:lineRule="auto"/>
        <w:jc w:val="right"/>
        <w:rPr>
          <w:rFonts w:ascii="Times New Roman" w:hAnsi="Times New Roman" w:cs="Arial"/>
          <w:sz w:val="28"/>
          <w:szCs w:val="28"/>
          <w:lang w:eastAsia="en-US"/>
        </w:rPr>
      </w:pPr>
      <w:r>
        <w:rPr>
          <w:rFonts w:ascii="Times New Roman" w:hAnsi="Times New Roman" w:cs="Arial"/>
          <w:sz w:val="28"/>
          <w:szCs w:val="28"/>
          <w:lang w:eastAsia="en-US"/>
        </w:rPr>
        <w:t>Таблица 11</w:t>
      </w:r>
    </w:p>
    <w:p w:rsidR="00951285" w:rsidRDefault="00671FE5">
      <w:pPr>
        <w:spacing w:after="0" w:line="240" w:lineRule="auto"/>
        <w:jc w:val="center"/>
        <w:rPr>
          <w:rFonts w:ascii="Times New Roman" w:hAnsi="Times New Roman" w:cs="Arial"/>
          <w:sz w:val="28"/>
          <w:szCs w:val="28"/>
          <w:lang w:eastAsia="en-US"/>
        </w:rPr>
      </w:pPr>
      <w:r>
        <w:rPr>
          <w:rFonts w:ascii="Times New Roman" w:hAnsi="Times New Roman" w:cs="Arial"/>
          <w:sz w:val="28"/>
          <w:szCs w:val="28"/>
          <w:lang w:eastAsia="en-US"/>
        </w:rPr>
        <w:t>Исходные данные для расчёта ожидаемых поступлений и расходов на медицинское обслуживание всех категорий граждан во всех субъектах РФ при переходе на МНС</w:t>
      </w:r>
    </w:p>
    <w:tbl>
      <w:tblPr>
        <w:tblW w:w="10769" w:type="dxa"/>
        <w:jc w:val="center"/>
        <w:tblLayout w:type="fixed"/>
        <w:tblLook w:val="04A0" w:firstRow="1" w:lastRow="0" w:firstColumn="1" w:lastColumn="0" w:noHBand="0" w:noVBand="1"/>
      </w:tblPr>
      <w:tblGrid>
        <w:gridCol w:w="704"/>
        <w:gridCol w:w="4394"/>
        <w:gridCol w:w="1701"/>
        <w:gridCol w:w="1985"/>
        <w:gridCol w:w="1985"/>
      </w:tblGrid>
      <w:tr w:rsidR="00951285">
        <w:trPr>
          <w:trHeight w:val="477"/>
          <w:jc w:val="center"/>
        </w:trPr>
        <w:tc>
          <w:tcPr>
            <w:tcW w:w="70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439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субъекта РФ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неработающих граждан (дети и пенсионеры), человек</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Количество низкооплачиваемой категории работающих граждан (1-4 </w:t>
            </w:r>
            <w:proofErr w:type="spellStart"/>
            <w:r>
              <w:rPr>
                <w:rFonts w:ascii="Times New Roman" w:eastAsia="Times New Roman" w:hAnsi="Times New Roman" w:cs="Times New Roman"/>
                <w:color w:val="000000"/>
                <w:sz w:val="20"/>
                <w:szCs w:val="20"/>
              </w:rPr>
              <w:t>децильные</w:t>
            </w:r>
            <w:proofErr w:type="spellEnd"/>
            <w:r>
              <w:rPr>
                <w:rFonts w:ascii="Times New Roman" w:eastAsia="Times New Roman" w:hAnsi="Times New Roman" w:cs="Times New Roman"/>
                <w:color w:val="000000"/>
                <w:sz w:val="20"/>
                <w:szCs w:val="20"/>
              </w:rPr>
              <w:t xml:space="preserve"> группы)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работающих граждан, которые делают отчисления в фонд ОМС, человек</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p>
        </w:tc>
      </w:tr>
      <w:tr w:rsidR="00951285">
        <w:trPr>
          <w:trHeight w:val="1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jc w:val="center"/>
              <w:rPr>
                <w:rFonts w:ascii="Times New Roman" w:eastAsia="Times New Roman" w:hAnsi="Times New Roman" w:cs="Times New Roman"/>
                <w:color w:val="000000"/>
                <w:sz w:val="20"/>
                <w:szCs w:val="20"/>
              </w:rPr>
            </w:pP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Российская Федерация</w:t>
            </w:r>
          </w:p>
        </w:tc>
        <w:tc>
          <w:tcPr>
            <w:tcW w:w="1701"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62 007 655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33 146 514</w:t>
            </w:r>
          </w:p>
        </w:tc>
        <w:tc>
          <w:tcPr>
            <w:tcW w:w="1985"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59 763 164 </w:t>
            </w:r>
          </w:p>
        </w:tc>
      </w:tr>
      <w:tr w:rsidR="00951285">
        <w:trPr>
          <w:trHeight w:val="13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jc w:val="center"/>
              <w:rPr>
                <w:rFonts w:ascii="Times New Roman" w:eastAsia="Times New Roman" w:hAnsi="Times New Roman" w:cs="Times New Roman"/>
                <w:color w:val="000000"/>
                <w:sz w:val="20"/>
                <w:szCs w:val="20"/>
              </w:rPr>
            </w:pP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Центральный федеральный округ</w:t>
            </w:r>
          </w:p>
        </w:tc>
        <w:tc>
          <w:tcPr>
            <w:tcW w:w="1701"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17 466 311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9 194 692</w:t>
            </w:r>
          </w:p>
        </w:tc>
        <w:tc>
          <w:tcPr>
            <w:tcW w:w="1985"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16 578 030 </w:t>
            </w:r>
          </w:p>
        </w:tc>
      </w:tr>
      <w:tr w:rsidR="00951285">
        <w:trPr>
          <w:trHeight w:val="137"/>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Белгородская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660 253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341 710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616 102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Брянская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505 771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258 694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466 425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Владимирская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633 584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297 901</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537 116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Воронежская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996 100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515 680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929 771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Ивановская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458 602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225 827</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407 166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Калужская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460 171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244 273</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440 424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Костромская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270 035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120 746</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217 705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Курская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478 176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235 543</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424 684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Липецкая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495 033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252 492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455 243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Московская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3 546 000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2 018 400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3 639 175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Орловская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312 101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155 270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279 952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Рязанская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485 887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241 212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434 906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Смоленская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383 300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195 880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353 172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Тамбовская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436 505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217 792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392 678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Тверская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591 854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281 978</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508 406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Тульская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627 590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321 992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580 552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Ярославская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534 349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264 102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476 177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Москва</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5 591 000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3 005 200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5 418 376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jc w:val="center"/>
              <w:rPr>
                <w:rFonts w:ascii="Times New Roman" w:eastAsia="Times New Roman" w:hAnsi="Times New Roman" w:cs="Times New Roman"/>
                <w:color w:val="000000"/>
                <w:sz w:val="20"/>
                <w:szCs w:val="20"/>
              </w:rPr>
            </w:pP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Северо-Западный федеральный 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5 736 759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3 160 662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5 698 673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Карелия</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238 363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115 807</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208 800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Коми</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349 890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188 092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339 130 </w:t>
            </w:r>
          </w:p>
        </w:tc>
      </w:tr>
      <w:tr w:rsidR="00951285">
        <w:trPr>
          <w:trHeight w:val="229"/>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Архангельская область без авт. округа</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469 786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239 998</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432 717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ind w:firstLine="1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Ненецкий авт.</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18 847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10 277</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18 530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23</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Вологодская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507 082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248 680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448 370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Калининградская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418 529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230 428</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415 462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Ленинградская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766 500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425 080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766 419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Мурманская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267 123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156 630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282 404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Новгородская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261 954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125 589</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226 437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Псковская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265 285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129 000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232 588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Санкт-Петербург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2 173 400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1 291 080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2 327 817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jc w:val="center"/>
              <w:rPr>
                <w:rFonts w:ascii="Times New Roman" w:eastAsia="Times New Roman" w:hAnsi="Times New Roman" w:cs="Times New Roman"/>
                <w:color w:val="000000"/>
                <w:sz w:val="20"/>
                <w:szCs w:val="20"/>
              </w:rPr>
            </w:pP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Южный федеральный 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7 063 512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3 843 714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6 930 216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Адыгея</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214 189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113 518</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204 674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Калмыкия</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121 181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61 692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111 231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Крым</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855 688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424 447</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765 278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Краснодарский край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2 539 169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1 312 070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2 365 663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Астраханская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438 403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232 089</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418 457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Волгоградская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1 039 275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572 313</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1 031 880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Ростовская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1 658 692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1 029 066</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1 855 405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Севастополь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196 915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98 518</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177 629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jc w:val="center"/>
              <w:rPr>
                <w:rFonts w:ascii="Times New Roman" w:eastAsia="Times New Roman" w:hAnsi="Times New Roman" w:cs="Times New Roman"/>
                <w:color w:val="000000"/>
                <w:sz w:val="20"/>
                <w:szCs w:val="20"/>
              </w:rPr>
            </w:pP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Северо-Кавказский федеральный 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4 160 095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2 377 792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4 287 160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Дагестан</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1 242 180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756 449</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1 363 878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Ингушетия</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211 006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125 221</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225 773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Кабардино-Балкарская Республика</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359 706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204 312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368 375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Карачаево-Черкесская Республика</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192 154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108 826</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196 213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Северная Осетия - Алания</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297 800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156 120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281 484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Чеченская Республика</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654 149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351 624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633 978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Ставропольский край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1 203 100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675 240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1 217 458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jc w:val="center"/>
              <w:rPr>
                <w:rFonts w:ascii="Times New Roman" w:eastAsia="Times New Roman" w:hAnsi="Times New Roman" w:cs="Times New Roman"/>
                <w:color w:val="000000"/>
                <w:sz w:val="20"/>
                <w:szCs w:val="20"/>
              </w:rPr>
            </w:pP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ind w:firstLine="34"/>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Приволжский федеральный 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12 546 725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6 537 742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11 787 548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Башкортостан</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1 763 129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931 397</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1 679 308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Марий Эл</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298 709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149 098</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268 824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Мордовия</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333 253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175 248</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315 972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Татарстан</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1 742 085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903 816</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1 629 580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Удмуртская Республика</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658 379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330 432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595 770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Чувашская Республика</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520 546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271 153</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488 889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Пермский край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1 114 543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557 524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1 005 215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Кировская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532 185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242 371</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436 995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Нижегородская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1 305 158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710 664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1 281 326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Оренбургская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819 910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408 587</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736 682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Пензенская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565 700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283 360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510 898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Самарская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1 353 253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711 387</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1 282 630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Саратовская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1 033 365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548 632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989 183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Ульяновская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506 510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314 074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566 275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jc w:val="center"/>
              <w:rPr>
                <w:rFonts w:ascii="Times New Roman" w:eastAsia="Times New Roman" w:hAnsi="Times New Roman" w:cs="Times New Roman"/>
                <w:color w:val="000000"/>
                <w:sz w:val="20"/>
                <w:szCs w:val="20"/>
              </w:rPr>
            </w:pP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Уральский федеральный 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4 847 413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2 529 152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4 560 060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Курганская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371 258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156 131</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281 505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Свердловская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1 870 529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947 453</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1 708 257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Тюменская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677 300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421 240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759 496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ind w:firstLine="31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Ханты-Мансийский авт. округ - Югра</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238 900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112 280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202 441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ind w:firstLine="31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Ямало-Ненецкий авт.</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185 700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130 680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235 616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Челябинская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1 503 726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761 368</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1 372 746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jc w:val="center"/>
              <w:rPr>
                <w:rFonts w:ascii="Times New Roman" w:eastAsia="Times New Roman" w:hAnsi="Times New Roman" w:cs="Times New Roman"/>
                <w:color w:val="000000"/>
                <w:sz w:val="20"/>
                <w:szCs w:val="20"/>
              </w:rPr>
            </w:pP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Сибирский федеральный 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6 826 978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3 611 175</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6 510 948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Алтай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101 948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48 188</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86 884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66</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Тыва</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149 042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75 292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135 751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Хакасия</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235 671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117 825</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212 438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Алтайский край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1 031 071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502 159</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905 393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Красноярский край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1 203 569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656 790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1 184 193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Иркутская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1 020 006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534 851</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964 337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Кемеровская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1 121 029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578 884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1 043 727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Новосибирская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1 208 999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634 107</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1 143 295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Омская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323 089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208 779</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376 428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Томская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432 554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254 300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458 503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jc w:val="center"/>
              <w:rPr>
                <w:rFonts w:ascii="Times New Roman" w:eastAsia="Times New Roman" w:hAnsi="Times New Roman" w:cs="Times New Roman"/>
                <w:color w:val="000000"/>
                <w:sz w:val="20"/>
                <w:szCs w:val="20"/>
              </w:rPr>
            </w:pP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Дальневосточный федеральный 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3 359 862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1 891 586</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rPr>
              <w:t xml:space="preserve">3 410 529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Бурятия</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1 031 071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502 159</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905 393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Саха (Якутия)</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402 005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238 224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429 518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Забайкальский край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1 020 006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534 851</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964 337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78</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Камчатский край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64 533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39 384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71 009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Приморский край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715 978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441 450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795 934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Хабаровский край</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529 506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301 834</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544 206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Амурская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314 223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176 790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318 752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Магаданская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51 289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33 210</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59 878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Сахалинская 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182 494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79 655</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143 618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Еврейская авт.</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область</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62 729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33 892</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61 107 </w:t>
            </w:r>
          </w:p>
        </w:tc>
      </w:tr>
      <w:tr w:rsidR="00951285">
        <w:trPr>
          <w:trHeight w:val="42"/>
          <w:jc w:val="center"/>
        </w:trPr>
        <w:tc>
          <w:tcPr>
            <w:tcW w:w="70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4394"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Чукотский авт.</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округ</w:t>
            </w:r>
          </w:p>
        </w:tc>
        <w:tc>
          <w:tcPr>
            <w:tcW w:w="1701"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bCs/>
                <w:color w:val="000000"/>
                <w:sz w:val="20"/>
                <w:szCs w:val="20"/>
              </w:rPr>
              <w:t xml:space="preserve">17 099 </w:t>
            </w:r>
          </w:p>
        </w:tc>
        <w:tc>
          <w:tcPr>
            <w:tcW w:w="1985"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12 296</w:t>
            </w:r>
          </w:p>
        </w:tc>
        <w:tc>
          <w:tcPr>
            <w:tcW w:w="1985"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rPr>
              <w:t xml:space="preserve">22 170 </w:t>
            </w:r>
          </w:p>
        </w:tc>
      </w:tr>
    </w:tbl>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В табл. 12 показаны ожидаемые поступления и расходы на медицинское обслуживание всех категорий граждан во всех субъектах РФ при переходе на МНС. В столбце 3 табл. 12 указаны поступления на медицинское обслуживание неработающих граждан, которые определяются умножением страховых взносов на неработающее население субъекта РФ (см. столбец 4 табл. 1) на количество неработающих граждан этого субъекта РФ (столбец 3 табл. 11) и добавлением к полученному результату взносов граждан трудоспособного возраста в Резервный фонд на неработающее население по ставке 1,4% ФОТ, которые определяются умножением количества граждан трудоспособного возраста, которые делают отчисления в ФФОМС, на их среднемесячную заработную плату, на 1,4% (ставка отчислений на МНС детей и пенсионеров) и на 12 (число месяцев в году). Так, например, для Белгородской области величина </w:t>
      </w:r>
      <w:r>
        <w:rPr>
          <w:rFonts w:ascii="Times New Roman" w:hAnsi="Times New Roman" w:cs="Times New Roman"/>
          <w:color w:val="000000"/>
          <w:sz w:val="28"/>
          <w:szCs w:val="28"/>
          <w:lang w:eastAsia="en-US"/>
        </w:rPr>
        <w:t>10 611 823 601</w:t>
      </w:r>
      <w:r>
        <w:rPr>
          <w:rFonts w:ascii="Times New Roman" w:hAnsi="Times New Roman" w:cs="Arial"/>
          <w:sz w:val="28"/>
          <w:szCs w:val="28"/>
          <w:lang w:eastAsia="en-US"/>
        </w:rPr>
        <w:t xml:space="preserve"> руб. = 8 588,82 руб. (страховой взнос на неработающее население для Белгородской области) </w:t>
      </w:r>
      <w:r>
        <w:rPr>
          <w:rFonts w:ascii="Times New Roman" w:hAnsi="Times New Roman" w:cs="Times New Roman"/>
          <w:sz w:val="28"/>
          <w:szCs w:val="28"/>
          <w:lang w:eastAsia="en-US"/>
        </w:rPr>
        <w:t>·</w:t>
      </w:r>
      <w:r>
        <w:rPr>
          <w:rFonts w:ascii="Times New Roman" w:hAnsi="Times New Roman" w:cs="Arial"/>
          <w:sz w:val="28"/>
          <w:szCs w:val="28"/>
          <w:lang w:eastAsia="en-US"/>
        </w:rPr>
        <w:br/>
        <w:t xml:space="preserve">660 253 человек (столбец 3 табл. 11) + 616 102 человек (количество граждан трудоспособного возраста, которые делают отчисления в фонд ОМС, см. последний столбец табл. 11)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47 737 руб. (среднемесячная заработная плата, см. столбец 8 табл. 1)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1,4% (ставка отчислений в Резервный фонд на неработающее население)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12 (число месяцев в году). Аналогично для остальных строк столбца 3 табл. 12. В столбце 4 табл. 12 даны расходы на медицинское обслуживание неработающих граждан по субъектам РФ, равные произведению их численности на средние расходы на медицинское обслуживание (см. последний столбец табл. 1). Например, для Белгородской области расходы на медицинское обслуживание неработающих граждан составляют </w:t>
      </w:r>
      <w:r>
        <w:rPr>
          <w:rFonts w:ascii="Times New Roman" w:hAnsi="Times New Roman" w:cs="Times New Roman"/>
          <w:color w:val="000000"/>
          <w:sz w:val="28"/>
          <w:szCs w:val="28"/>
          <w:lang w:eastAsia="en-US"/>
        </w:rPr>
        <w:t xml:space="preserve">10 269 364 828,63 руб. = </w:t>
      </w:r>
      <w:r>
        <w:rPr>
          <w:rFonts w:ascii="Times New Roman" w:hAnsi="Times New Roman" w:cs="Arial"/>
          <w:sz w:val="28"/>
          <w:szCs w:val="28"/>
          <w:lang w:eastAsia="en-US"/>
        </w:rPr>
        <w:t xml:space="preserve">660 253 человек </w:t>
      </w:r>
      <w:r>
        <w:rPr>
          <w:rFonts w:ascii="Times New Roman" w:hAnsi="Times New Roman" w:cs="Times New Roman"/>
          <w:sz w:val="28"/>
          <w:szCs w:val="28"/>
          <w:lang w:eastAsia="en-US"/>
        </w:rPr>
        <w:t>·</w:t>
      </w:r>
      <w:r>
        <w:rPr>
          <w:rFonts w:ascii="Times New Roman" w:hAnsi="Times New Roman" w:cs="Arial"/>
          <w:sz w:val="28"/>
          <w:szCs w:val="28"/>
          <w:lang w:eastAsia="en-US"/>
        </w:rPr>
        <w:br/>
      </w:r>
      <w:r>
        <w:rPr>
          <w:rFonts w:ascii="Times New Roman" w:hAnsi="Times New Roman" w:cs="Times New Roman"/>
          <w:sz w:val="28"/>
          <w:szCs w:val="28"/>
          <w:lang w:eastAsia="en-US"/>
        </w:rPr>
        <w:t>15 553,68</w:t>
      </w:r>
      <w:r>
        <w:rPr>
          <w:rFonts w:ascii="Times New Roman" w:hAnsi="Times New Roman" w:cs="Arial"/>
          <w:sz w:val="28"/>
          <w:szCs w:val="28"/>
          <w:lang w:eastAsia="en-US"/>
        </w:rPr>
        <w:t xml:space="preserve"> руб. (среднегодовые расходы на медицинское обслуживание на одного человека в Белгородской области). Аналогично для остальных субъектов Российской Федерации. Сравнение данных столбцов 3 и 4 табл. 12 позволяет </w:t>
      </w:r>
      <w:r>
        <w:rPr>
          <w:rFonts w:ascii="Times New Roman" w:hAnsi="Times New Roman" w:cs="Arial"/>
          <w:sz w:val="28"/>
          <w:szCs w:val="28"/>
          <w:lang w:eastAsia="en-US"/>
        </w:rPr>
        <w:lastRenderedPageBreak/>
        <w:t>сделать вывод о превышении поступлений над расходами для данной категории граждан в среднем по всем субъектам РФ на 12,26% (</w:t>
      </w:r>
      <w:r>
        <w:rPr>
          <w:rFonts w:ascii="Times New Roman" w:hAnsi="Times New Roman" w:cs="Times New Roman"/>
          <w:color w:val="000000"/>
          <w:sz w:val="28"/>
          <w:szCs w:val="28"/>
          <w:lang w:eastAsia="en-US"/>
        </w:rPr>
        <w:t>1 198 621 997 954 руб. (годовые поступления на медицинское обслуживание неработающих граждан РФ, см. первую строку столбца 3 табл. 12) – 1 067 719 577 725 руб. (годовые расходы на медицинское обслуживание неработающих граждан РФ, см. первую строку столбца 4 табл. 12)</w:t>
      </w:r>
      <w:proofErr w:type="gramStart"/>
      <w:r>
        <w:rPr>
          <w:rFonts w:ascii="Times New Roman" w:hAnsi="Times New Roman" w:cs="Times New Roman"/>
          <w:color w:val="000000"/>
          <w:sz w:val="28"/>
          <w:szCs w:val="28"/>
          <w:lang w:eastAsia="en-US"/>
        </w:rPr>
        <w:t>) :</w:t>
      </w:r>
      <w:proofErr w:type="gramEnd"/>
      <w:r>
        <w:rPr>
          <w:rFonts w:ascii="Times New Roman" w:hAnsi="Times New Roman" w:cs="Times New Roman"/>
          <w:color w:val="000000"/>
          <w:sz w:val="28"/>
          <w:szCs w:val="28"/>
          <w:lang w:eastAsia="en-US"/>
        </w:rPr>
        <w:t xml:space="preserve"> 1 067 719 577 725 руб. · 100% = 12,26%)</w:t>
      </w:r>
      <w:r>
        <w:rPr>
          <w:rFonts w:ascii="Times New Roman" w:hAnsi="Times New Roman" w:cs="Arial"/>
          <w:sz w:val="28"/>
          <w:szCs w:val="28"/>
          <w:lang w:eastAsia="en-US"/>
        </w:rPr>
        <w:t>.</w:t>
      </w:r>
    </w:p>
    <w:p w:rsidR="00951285" w:rsidRDefault="00671FE5">
      <w:pPr>
        <w:spacing w:after="0" w:line="360" w:lineRule="auto"/>
        <w:ind w:firstLine="709"/>
        <w:jc w:val="both"/>
        <w:rPr>
          <w:rFonts w:ascii="Times New Roman" w:hAnsi="Times New Roman" w:cs="Arial"/>
          <w:sz w:val="28"/>
          <w:szCs w:val="28"/>
          <w:lang w:eastAsia="en-US"/>
        </w:rPr>
        <w:sectPr w:rsidR="00951285">
          <w:footerReference w:type="default" r:id="rId22"/>
          <w:pgSz w:w="11906" w:h="16838"/>
          <w:pgMar w:top="1134" w:right="851" w:bottom="993" w:left="1134" w:header="709" w:footer="709" w:gutter="0"/>
          <w:cols w:space="708"/>
          <w:docGrid w:linePitch="360"/>
        </w:sectPr>
      </w:pPr>
      <w:r>
        <w:rPr>
          <w:rFonts w:ascii="Times New Roman" w:hAnsi="Times New Roman" w:cs="Arial"/>
          <w:sz w:val="28"/>
          <w:szCs w:val="28"/>
          <w:lang w:eastAsia="en-US"/>
        </w:rPr>
        <w:t>В столбце 5 табл. 12 указаны поступления на медицинское обслуживание низкооплачиваемой категории работающих граждан, которые определяются умножением количества граждан трудоспособного возраста, которые делают отчисления в ФФОМС, на их среднемесячную заработную плату, на 0,5% (ставка отчислений на МНС низкооплачиваемой категории работающих граждан) и на 12 (число месяцев в году) и добавлением к полученному результату взносов на МНС низкооплачиваемых работающих граждан, которые рассчитываются умножением количества низкооплачиваемой категории работающих граждан (столбец 4</w:t>
      </w:r>
      <w:r>
        <w:rPr>
          <w:rFonts w:ascii="Times New Roman" w:hAnsi="Times New Roman" w:cs="Arial"/>
          <w:sz w:val="28"/>
          <w:szCs w:val="28"/>
          <w:lang w:eastAsia="en-US"/>
        </w:rPr>
        <w:br/>
        <w:t xml:space="preserve">табл. 11) на размер заработной платы соответствующей </w:t>
      </w:r>
      <w:proofErr w:type="spellStart"/>
      <w:r>
        <w:rPr>
          <w:rFonts w:ascii="Times New Roman" w:hAnsi="Times New Roman" w:cs="Arial"/>
          <w:sz w:val="28"/>
          <w:szCs w:val="28"/>
          <w:lang w:eastAsia="en-US"/>
        </w:rPr>
        <w:t>децильной</w:t>
      </w:r>
      <w:proofErr w:type="spellEnd"/>
      <w:r>
        <w:rPr>
          <w:rFonts w:ascii="Times New Roman" w:hAnsi="Times New Roman" w:cs="Arial"/>
          <w:sz w:val="28"/>
          <w:szCs w:val="28"/>
          <w:lang w:eastAsia="en-US"/>
        </w:rPr>
        <w:t xml:space="preserve"> группы субъекта РФ. В столбце 6 табл. 12 даны расходы на медицинское обслуживание низкооплачиваемой категории работающих граждан по субъектам РФ, равные произведению их численности на средние расходы на медицинское обслуживание (см. последний столбец табл. 1). Например, для Брянской области эта величина равна 4</w:t>
      </w:r>
      <w:r>
        <w:rPr>
          <w:rFonts w:ascii="Times New Roman" w:hAnsi="Times New Roman" w:cs="Times New Roman"/>
          <w:color w:val="000000"/>
          <w:sz w:val="28"/>
          <w:szCs w:val="28"/>
          <w:lang w:eastAsia="en-US"/>
        </w:rPr>
        <w:t xml:space="preserve"> 059 588 359,10 руб. = 258 694 человек (количество низкооплачиваемой категории работающих граждан Брянской области, см. столбец 4 табл. 11) ·</w:t>
      </w:r>
      <w:r>
        <w:rPr>
          <w:rFonts w:ascii="Times New Roman" w:hAnsi="Times New Roman" w:cs="Times New Roman"/>
          <w:color w:val="000000"/>
          <w:sz w:val="28"/>
          <w:szCs w:val="28"/>
          <w:lang w:eastAsia="en-US"/>
        </w:rPr>
        <w:br/>
      </w:r>
      <w:r>
        <w:rPr>
          <w:rFonts w:ascii="Times New Roman" w:hAnsi="Times New Roman" w:cs="Times New Roman"/>
          <w:sz w:val="28"/>
          <w:szCs w:val="28"/>
          <w:lang w:eastAsia="en-US"/>
        </w:rPr>
        <w:t>15 692,65 руб. (</w:t>
      </w:r>
      <w:r>
        <w:rPr>
          <w:rFonts w:ascii="Times New Roman" w:hAnsi="Times New Roman" w:cs="Arial"/>
          <w:sz w:val="28"/>
          <w:szCs w:val="28"/>
          <w:lang w:eastAsia="en-US"/>
        </w:rPr>
        <w:t>среднегодовые расходы на медицинское обслуживание на одного человека в Брянской области, см. последний столбец табл. 1</w:t>
      </w:r>
      <w:r>
        <w:rPr>
          <w:rFonts w:ascii="Times New Roman" w:hAnsi="Times New Roman" w:cs="Times New Roman"/>
          <w:sz w:val="28"/>
          <w:szCs w:val="28"/>
          <w:lang w:eastAsia="en-US"/>
        </w:rPr>
        <w:t xml:space="preserve">). Аналогично для остальных субъектов РФ. </w:t>
      </w:r>
      <w:r>
        <w:rPr>
          <w:rFonts w:ascii="Times New Roman" w:hAnsi="Times New Roman" w:cs="Arial"/>
          <w:sz w:val="28"/>
          <w:szCs w:val="28"/>
          <w:lang w:eastAsia="en-US"/>
        </w:rPr>
        <w:t>Сравнение данных столбцов 5 и 6 табл. 12 позволяет сделать вывод о превышении поступлений над расходами для данной категории граждан в среднем по всем субъектам РФ на 6,80% (</w:t>
      </w:r>
      <w:r>
        <w:rPr>
          <w:rFonts w:ascii="Times New Roman" w:hAnsi="Times New Roman" w:cs="Times New Roman"/>
          <w:color w:val="000000"/>
          <w:sz w:val="28"/>
          <w:szCs w:val="28"/>
          <w:lang w:eastAsia="en-US"/>
        </w:rPr>
        <w:t>671 976 604 947 руб. (годовые поступления на медицинское обслуживание низкооплачиваемой категории работающих граждан РФ, см. первую строку столбца 5 табл. 12) –</w:t>
      </w:r>
      <w:r>
        <w:rPr>
          <w:rFonts w:ascii="Times New Roman" w:hAnsi="Times New Roman" w:cs="Times New Roman"/>
          <w:color w:val="000000"/>
          <w:sz w:val="28"/>
          <w:szCs w:val="28"/>
          <w:lang w:eastAsia="en-US"/>
        </w:rPr>
        <w:br/>
        <w:t>629 191 577 665,53</w:t>
      </w:r>
      <w:r>
        <w:rPr>
          <w:rFonts w:ascii="Times New Roman" w:hAnsi="Times New Roman" w:cs="Times New Roman"/>
          <w:b/>
          <w:color w:val="000000"/>
          <w:sz w:val="20"/>
          <w:szCs w:val="20"/>
          <w:lang w:eastAsia="en-US"/>
        </w:rPr>
        <w:t xml:space="preserve"> </w:t>
      </w:r>
      <w:r>
        <w:rPr>
          <w:rFonts w:ascii="Times New Roman" w:hAnsi="Times New Roman" w:cs="Times New Roman"/>
          <w:color w:val="000000"/>
          <w:sz w:val="28"/>
          <w:szCs w:val="28"/>
          <w:lang w:eastAsia="en-US"/>
        </w:rPr>
        <w:t xml:space="preserve">руб. (годовые расходы на медицинское обслуживание </w:t>
      </w:r>
      <w:r>
        <w:rPr>
          <w:rFonts w:ascii="Times New Roman" w:hAnsi="Times New Roman" w:cs="Times New Roman"/>
          <w:color w:val="000000"/>
          <w:sz w:val="28"/>
          <w:szCs w:val="28"/>
          <w:lang w:eastAsia="en-US"/>
        </w:rPr>
        <w:lastRenderedPageBreak/>
        <w:t>низкооплачиваемой категории работающих граждан РФ, см. первую строку столбца 6 табл. 8)) : 629 191 577 665,53 руб. · 100% = 6,80%)</w:t>
      </w:r>
      <w:r>
        <w:rPr>
          <w:rFonts w:ascii="Times New Roman" w:hAnsi="Times New Roman" w:cs="Arial"/>
          <w:sz w:val="28"/>
          <w:szCs w:val="28"/>
          <w:lang w:eastAsia="en-US"/>
        </w:rPr>
        <w:t>.</w:t>
      </w:r>
    </w:p>
    <w:p w:rsidR="00951285" w:rsidRDefault="00671FE5">
      <w:pPr>
        <w:spacing w:after="0" w:line="240" w:lineRule="auto"/>
        <w:jc w:val="right"/>
        <w:rPr>
          <w:rFonts w:ascii="Times New Roman" w:hAnsi="Times New Roman" w:cs="Arial"/>
          <w:sz w:val="28"/>
          <w:szCs w:val="28"/>
          <w:lang w:eastAsia="en-US"/>
        </w:rPr>
      </w:pPr>
      <w:r>
        <w:rPr>
          <w:rFonts w:ascii="Times New Roman" w:hAnsi="Times New Roman" w:cs="Arial"/>
          <w:sz w:val="28"/>
          <w:szCs w:val="28"/>
          <w:lang w:eastAsia="en-US"/>
        </w:rPr>
        <w:lastRenderedPageBreak/>
        <w:t>Таблица 12</w:t>
      </w:r>
    </w:p>
    <w:p w:rsidR="00951285" w:rsidRDefault="00671FE5">
      <w:pPr>
        <w:spacing w:after="0" w:line="240" w:lineRule="auto"/>
        <w:jc w:val="center"/>
        <w:rPr>
          <w:rFonts w:ascii="Times New Roman" w:hAnsi="Times New Roman" w:cs="Arial"/>
          <w:sz w:val="28"/>
          <w:szCs w:val="28"/>
          <w:lang w:eastAsia="en-US"/>
        </w:rPr>
      </w:pPr>
      <w:r>
        <w:rPr>
          <w:rFonts w:ascii="Times New Roman" w:hAnsi="Times New Roman" w:cs="Arial"/>
          <w:sz w:val="28"/>
          <w:szCs w:val="28"/>
          <w:lang w:eastAsia="en-US"/>
        </w:rPr>
        <w:t>Ожидаемые поступления и расходы на медицинское обслуживание всех категорий граждан во всех субъектах РФ при переходе на МНС в 2023-ем году</w:t>
      </w:r>
    </w:p>
    <w:tbl>
      <w:tblPr>
        <w:tblW w:w="16155" w:type="dxa"/>
        <w:jc w:val="center"/>
        <w:tblLayout w:type="fixed"/>
        <w:tblLook w:val="04A0" w:firstRow="1" w:lastRow="0" w:firstColumn="1" w:lastColumn="0" w:noHBand="0" w:noVBand="1"/>
      </w:tblPr>
      <w:tblGrid>
        <w:gridCol w:w="562"/>
        <w:gridCol w:w="3402"/>
        <w:gridCol w:w="1761"/>
        <w:gridCol w:w="2126"/>
        <w:gridCol w:w="1939"/>
        <w:gridCol w:w="1984"/>
        <w:gridCol w:w="2268"/>
        <w:gridCol w:w="2113"/>
      </w:tblGrid>
      <w:tr w:rsidR="00951285">
        <w:trPr>
          <w:trHeight w:val="477"/>
          <w:jc w:val="center"/>
        </w:trPr>
        <w:tc>
          <w:tcPr>
            <w:tcW w:w="562"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субъекта РФ</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Поступления на медицинское обслуживание неработающих граждан, руб. в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Расходы на медицинское обслуживание неработающих граждан, руб. в год</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Поступления на медицинское обслуживание низкооплачиваемой категории работающих граждан, руб. в год</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Расходы на медицинское обслуживание низкооплачиваемой категории работающих граждан, руб. в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Поступления на медицинское обслуживание работающих граждан, руб. в год</w:t>
            </w:r>
          </w:p>
        </w:tc>
        <w:tc>
          <w:tcPr>
            <w:tcW w:w="2113"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Расходы на медицинское обслуживание работающих граждан, руб. в год</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bCs/>
                <w:color w:val="000000"/>
                <w:sz w:val="20"/>
                <w:szCs w:val="20"/>
                <w:lang w:val="en-US"/>
              </w:rPr>
            </w:pPr>
            <w:r>
              <w:rPr>
                <w:rFonts w:ascii="Times New Roman" w:eastAsia="Times New Roman" w:hAnsi="Times New Roman" w:cs="Times New Roman"/>
                <w:bCs/>
                <w:color w:val="000000"/>
                <w:sz w:val="20"/>
                <w:szCs w:val="20"/>
                <w:lang w:val="en-US"/>
              </w:rPr>
              <w:t>3</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eastAsia="Times New Roman" w:hAnsi="Times New Roman" w:cs="Times New Roman"/>
                <w:bCs/>
                <w:color w:val="000000"/>
                <w:sz w:val="20"/>
                <w:szCs w:val="20"/>
                <w:lang w:val="en-US"/>
              </w:rPr>
            </w:pPr>
            <w:r>
              <w:rPr>
                <w:rFonts w:ascii="Times New Roman" w:eastAsia="Times New Roman" w:hAnsi="Times New Roman" w:cs="Times New Roman"/>
                <w:bCs/>
                <w:color w:val="000000"/>
                <w:sz w:val="20"/>
                <w:szCs w:val="20"/>
                <w:lang w:val="en-US"/>
              </w:rPr>
              <w:t>4</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bCs/>
                <w:color w:val="000000"/>
                <w:sz w:val="20"/>
                <w:szCs w:val="20"/>
                <w:lang w:val="en-US"/>
              </w:rPr>
            </w:pPr>
            <w:r>
              <w:rPr>
                <w:rFonts w:ascii="Times New Roman" w:eastAsia="Times New Roman" w:hAnsi="Times New Roman" w:cs="Times New Roman"/>
                <w:bCs/>
                <w:color w:val="000000"/>
                <w:sz w:val="20"/>
                <w:szCs w:val="20"/>
                <w:lang w:val="en-US"/>
              </w:rPr>
              <w:t>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bCs/>
                <w:color w:val="000000"/>
                <w:sz w:val="20"/>
                <w:szCs w:val="20"/>
                <w:lang w:val="en-US"/>
              </w:rPr>
            </w:pPr>
            <w:r>
              <w:rPr>
                <w:rFonts w:ascii="Times New Roman" w:eastAsia="Times New Roman" w:hAnsi="Times New Roman" w:cs="Times New Roman"/>
                <w:bCs/>
                <w:color w:val="000000"/>
                <w:sz w:val="20"/>
                <w:szCs w:val="20"/>
                <w:lang w:val="en-US"/>
              </w:rPr>
              <w:t>6</w:t>
            </w:r>
          </w:p>
        </w:tc>
        <w:tc>
          <w:tcPr>
            <w:tcW w:w="2268"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eastAsia="Times New Roman" w:hAnsi="Times New Roman" w:cs="Times New Roman"/>
                <w:bCs/>
                <w:color w:val="000000"/>
                <w:sz w:val="20"/>
                <w:szCs w:val="20"/>
                <w:lang w:val="en-US"/>
              </w:rPr>
            </w:pPr>
            <w:r>
              <w:rPr>
                <w:rFonts w:ascii="Times New Roman" w:eastAsia="Times New Roman" w:hAnsi="Times New Roman" w:cs="Times New Roman"/>
                <w:bCs/>
                <w:color w:val="000000"/>
                <w:sz w:val="20"/>
                <w:szCs w:val="20"/>
                <w:lang w:val="en-US"/>
              </w:rPr>
              <w:t>7</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bCs/>
                <w:color w:val="000000"/>
                <w:sz w:val="20"/>
                <w:szCs w:val="20"/>
                <w:lang w:val="en-US"/>
              </w:rPr>
            </w:pPr>
            <w:r>
              <w:rPr>
                <w:rFonts w:ascii="Times New Roman" w:eastAsia="Times New Roman" w:hAnsi="Times New Roman" w:cs="Times New Roman"/>
                <w:bCs/>
                <w:color w:val="000000"/>
                <w:sz w:val="20"/>
                <w:szCs w:val="20"/>
                <w:lang w:val="en-US"/>
              </w:rPr>
              <w:t>8</w:t>
            </w:r>
          </w:p>
        </w:tc>
      </w:tr>
      <w:tr w:rsidR="00951285">
        <w:trPr>
          <w:trHeight w:val="1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contextualSpacing/>
              <w:jc w:val="center"/>
              <w:rPr>
                <w:rFonts w:ascii="Times New Roman" w:eastAsia="Times New Roman" w:hAnsi="Times New Roman" w:cs="Times New Roman"/>
                <w:color w:val="000000"/>
                <w:sz w:val="20"/>
                <w:szCs w:val="20"/>
              </w:rPr>
            </w:pP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Российская Федерация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1 198 621 997 954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1 067 719 577 725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671 976 604 947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629 191 577 665,53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1 352 354 175 838,56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977 134 520 114,56</w:t>
            </w:r>
          </w:p>
        </w:tc>
      </w:tr>
      <w:tr w:rsidR="00951285">
        <w:trPr>
          <w:trHeight w:val="13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contextualSpacing/>
              <w:jc w:val="center"/>
              <w:rPr>
                <w:rFonts w:ascii="Times New Roman" w:eastAsia="Times New Roman" w:hAnsi="Times New Roman" w:cs="Times New Roman"/>
                <w:color w:val="000000"/>
                <w:sz w:val="20"/>
                <w:szCs w:val="20"/>
              </w:rPr>
            </w:pP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Центральный федеральный округ</w:t>
            </w:r>
          </w:p>
        </w:tc>
        <w:tc>
          <w:tcPr>
            <w:tcW w:w="1761" w:type="dxa"/>
            <w:tcBorders>
              <w:top w:val="single" w:sz="4" w:space="0" w:color="auto"/>
              <w:left w:val="single" w:sz="4" w:space="0" w:color="auto"/>
              <w:bottom w:val="single" w:sz="4" w:space="0" w:color="auto"/>
              <w:right w:val="single" w:sz="4" w:space="0" w:color="auto"/>
            </w:tcBorders>
            <w:vAlign w:val="bottom"/>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374 024 555 655</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bottom"/>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333 177 049 399,13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187 917 418 974</w:t>
            </w:r>
          </w:p>
        </w:tc>
        <w:tc>
          <w:tcPr>
            <w:tcW w:w="1984" w:type="dxa"/>
            <w:tcBorders>
              <w:top w:val="single" w:sz="4" w:space="0" w:color="auto"/>
              <w:left w:val="single" w:sz="4" w:space="0" w:color="auto"/>
              <w:bottom w:val="single" w:sz="4" w:space="0" w:color="auto"/>
              <w:right w:val="single" w:sz="4" w:space="0" w:color="auto"/>
            </w:tcBorders>
            <w:vAlign w:val="bottom"/>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175 952 639 489,15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378 184 157 591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273 254 449 126,65</w:t>
            </w:r>
          </w:p>
        </w:tc>
      </w:tr>
      <w:tr w:rsidR="00951285">
        <w:trPr>
          <w:trHeight w:val="137"/>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Белгородская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10 611 823 601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10 269 364 828,63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5 676 251 536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5 314 842 261,75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11 423 466 845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8 253 950 032,49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Брянская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8 909 950 184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7 936 887 746,63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4 335 640 368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4 059 588 359,10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8 725 484 359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6 304 540 721,69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Владимирская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11 189 555 619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9 967 535 737,16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5 005 265 340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4 686 578 034,08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10 073 105 871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7 278 255 686,92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Воронежская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17 377 151 397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15 479 379 473,47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8 558 588 538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8 013 659 679,63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17 224 175 460</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12 445 213 482,46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Ивановская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8 326 367 331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7 417 038 420,63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3 900 695 837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3 652 336 925,75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7 850 157 676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5 672 079 245,70</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Калужская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7 545 077 989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6 721 074 281,70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3 810 358 273</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3 567 751 192,05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7 668 353 160</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5 540 717 601,26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Костромская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5 200 648 890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4 632 682 068,05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2 212 363 291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2 071 501 209,06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4 452 385 267</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3 217 041 377,67</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Курская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8 480 949 672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7 554 738 706,43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3 974 417 596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3 721 364 790,53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7 998 522 855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5 779 279 519,69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Липецкая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8 738 080 552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7 783 788 127,86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4 240 096 397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3 970 127 712,65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8 533 201 939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6 165 608 337,75</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Московская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61 754 263 353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55 010 033 273,57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33 441 185 628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31 311 971 562,15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67 300 448 701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48 627 491 836,02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Орловская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5 703 762 133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5 080 849 931,27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2 699 603 691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2 527 718 811,63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5 432 957 483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3 925 547 314,46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Рязанская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8 451 141 921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7 528 186 283,05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3 991 406 498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3 737 272 001,48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8 032 713 051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5 803 983 418,29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Смоленская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6 935 126 572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6 177 736 122,99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3 371 722 955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3 157 043 964,97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6 785 598 760</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4 902 889 277,59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Тамбовская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7 494 095 542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6 675 659 666,73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3 557 274 205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3 330 781 090,41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7 159 020 998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5 172 703 033,41</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Тверская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10 712 265 046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9 542 370 431,05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4 855 435 208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4 546 287 647,64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9 771 572 448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7 060 384 716,79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Тульская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10 523 944 288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9 374 616 326,61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5 136 813 779</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4 809 750 729,36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10 337 847 350</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7 469 542 882,69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Ярославская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10 133 894 127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9 027 163 839,75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4 765 077 016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4 461 682 599,33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9 589 726 418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6 928 993 076,76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Москва</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165 019 892 084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146 997 944 133,56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84 385 222 820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79 012 380 917,58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169 825 418 950</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122 706 227 565,00</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contextualSpacing/>
              <w:jc w:val="center"/>
              <w:rPr>
                <w:rFonts w:ascii="Times New Roman" w:eastAsia="Times New Roman" w:hAnsi="Times New Roman" w:cs="Times New Roman"/>
                <w:color w:val="000000"/>
                <w:sz w:val="20"/>
                <w:szCs w:val="20"/>
              </w:rPr>
            </w:pP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Северо-Западный федеральный 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133 222 804 886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118 673 441 018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69 794 516 740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65 350 671 104,93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140 461 595 640,73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101 489 592 225,96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Карелия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7 560 128 682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6 734 481 277,54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3 494 383 943</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3 271 895 077,73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7 032 454 229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5 081 253 055,71</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Коми</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11 884 742 615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10 586 800 833,25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6 078 197 248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5 691 195 925,37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12 232 383 345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8 838 427 272,10</w:t>
            </w:r>
          </w:p>
        </w:tc>
      </w:tr>
      <w:tr w:rsidR="00951285">
        <w:trPr>
          <w:trHeight w:val="229"/>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Архангельская область без авт. округа</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15 140 614 991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13 487 096 909,46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7 358 647 625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6 890 119 498,91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14 809 292 125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10 700 355 581,81</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ind w:firstLine="176"/>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Ненецкий авт.</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1 191 825 573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1 061 665 395,25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618 288 960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578 922 247,58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1 244 307 691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899 066 250,49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Вологодская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10 469 435 438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9 326 060 429,71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4 884 635 281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4 573 628 540,67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9 830 337 651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7 102 845 123,66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Калининградская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7 444 644 619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6 631 609 316,86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3 899 418 792</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3 651 141 191,33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7 847 587 622</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5 670 222 270,14</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25</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Ленинградская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11 054 662 749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9 847 374 620,44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5 832 439 269</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5 461 085 458,13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11 737 794 952</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8 481 065 716,48</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Мурманская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9 313 737 123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8 296 576 806,65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5 195 577 832</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4 864 773 251,37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10 456 110 117</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7 554 992 859,37</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Новгородская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4 703 005 557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4 189 386 742,12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2 145 100 198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2 008 520 784,87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4 317 018 166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3 119 232 778,90</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Псковская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4 778 954 968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4 257 041 660,16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2 210 841 028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2 070 075 869,26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4 449 321 710</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3 214 827 824,97</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Санкт-Петербург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49 681 052 572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44 255 347 026,27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28 076 986 561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26 289 313 259,72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56 504 988 033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40 827 303 492,34</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contextualSpacing/>
              <w:jc w:val="center"/>
              <w:rPr>
                <w:rFonts w:ascii="Times New Roman" w:eastAsia="Times New Roman" w:hAnsi="Times New Roman" w:cs="Times New Roman"/>
                <w:color w:val="000000"/>
                <w:sz w:val="20"/>
                <w:szCs w:val="20"/>
              </w:rPr>
            </w:pP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Южный федеральный 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121 357 002 445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108 103 511 887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62 830 874 147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58 830 406 504,59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126 447 251 881,45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91 363 621 301,63</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Адыгея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3 116 768 855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2 776 384 157,12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1 571 519 985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1 471 460 659,99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3 162 686 912</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2 285 178 404,96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Калмыкия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2 046 305 085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1 822 826 550,23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991 091 456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927 988 254,49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1 994 573 411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1 441 165 759,22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Крым</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14 778 280 542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13 164 333 281,36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6 973 935 776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6 529 902 412,34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14 035 058 810</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10 140 938 446,36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Краснодарский край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44 772 603 591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39 882 953 492,67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22 010 205 405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20 608 806 559,27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44 295 579 596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32 005 476 586,55</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Астраханская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7 646 913 903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6 811 788 618,10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3 851 357 463</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3 606 139 946,45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7 750 864 106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5 600 335 336,84</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Волгоградская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17 322 766 268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15 430 933 786,11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9 075 413 865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8 497 578 525,17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18 264 287 398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13 196 739 449,58</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Ростовская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28 721 115 085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25 584 460 257,68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16 952 151 410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15 872 800 945,41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34 116 236 458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24 650 459 868,22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Севастополь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2 952 249 116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2 629 831 744,21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1 405 198 787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1 315 729 201,48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2 827 965 191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2 043 327 449,90</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contextualSpacing/>
              <w:jc w:val="center"/>
              <w:rPr>
                <w:rFonts w:ascii="Times New Roman" w:eastAsia="Times New Roman" w:hAnsi="Times New Roman" w:cs="Times New Roman"/>
                <w:color w:val="000000"/>
                <w:sz w:val="20"/>
                <w:szCs w:val="20"/>
              </w:rPr>
            </w:pP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Северо-Кавказский федеральный 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66 109 083 287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58 889 260 010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35 841 968 590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33 559 895 683,68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72 132 028 907,51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52 118 517 996,75</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Дагестан</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18 340 590 144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16 337 600 342,17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10 625 631 639</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9 949 093 294,65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21 384 103 571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15 450 941 886,60</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Ингушетия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3 335 907 231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2 971 590 264,68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1 883 396 890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1 763 480 233,81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3 790 339 767</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2 738 684 803,11</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Кабардино-Балкарская Республика</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5 142 456 463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4 580 844 880,22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2 778 842 175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2 601 912 149,10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5 592 425 082</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4 040 769 567,56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Карачаево-Черкесская Республика</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2 975 086 559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2 650 175 092,63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1 602 983 521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1 500 920 900,06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3 226 007 338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2 330 930 157,80</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Северная Осетия - Алания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5 323 737 405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4 742 327 992,79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2 655 196 639</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2 486 139 174,73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5 343 588 207</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3 860 974 138,35</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Чеченская Республика</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11 165 112 935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9 945 762 457,45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5 709 672 040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5 346 134 868,87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11 490 725 673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8 302 547 451,36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Ставропольский край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19 826 192 551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17 660 958 979,96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10 586 245 687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9 912 215 062,45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21 304 839 269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15 393 669 991,98</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contextualSpacing/>
              <w:jc w:val="center"/>
              <w:rPr>
                <w:rFonts w:ascii="Times New Roman" w:eastAsia="Times New Roman" w:hAnsi="Times New Roman" w:cs="Times New Roman"/>
                <w:color w:val="000000"/>
                <w:sz w:val="20"/>
                <w:szCs w:val="20"/>
              </w:rPr>
            </w:pP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ind w:firstLine="34"/>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Приволжский федеральный 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230 236 758 400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205 092 426 867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113 901 592 451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106 649 431 133,82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229 227 168 106,34</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165 626 566 550,82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Башкортостан</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33 243 953 076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29 613 355 670,54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16 707 425 304</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15 643 656 651,78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33 623 724 712</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24 294 598 780,22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Марий Эл</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5 145 437 257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4 583 500 140,26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2 443 392 164</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2 287 820 378,07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4 917 331 305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3 552 985 047,14</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Мордовия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5 412 428 283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4 821 332 873,21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2 707 804 916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2 535 397 860,98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5 449 462 463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3 937 472 878,10</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Татарстан</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29 425 365 276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26 211 798 749,21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14 523 749 891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13 599 016 751,95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29 229 073 854</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21 119 273 015,77</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Удмуртская Республика</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13 317 206 407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11 862 824 164,85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6 358 665 812</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5 953 806 940,33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12 796 826 855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9 246 262 178,33</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Чувашская Республика</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9 401 535 114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8 374 786 312,40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4 659 084 721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4 362 438 877,49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9 376 416 726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6 774 867 576,75</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Пермский край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22 482 640 461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20 027 294 192,97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10 699 413 140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10 018 177 097,45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21 532 588 981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15 558 229 032,34</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Кировская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11 178 864 101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9 958 011 848,24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4 843 525 139</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4 535 135 898,36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9 747 603 413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7 043 066 050,15</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Нижегородская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23 315 146 616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20 768 881 717,63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12 077 730 857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11 308 736 757,87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24 306 455 968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17 562 468 184,97</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Оренбургская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16 895 019 577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15 049 901 636,12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8 009 825 649</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7 499 836 750,15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16 119 789 119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11 647 246 472,99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Пензенская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9 980 868 236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8 890 850 022,75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4 756 274 400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4 453 440 449,79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9 572 011 138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6 916 193 018,52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Самарская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23 934 466 922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21 320 565 581,80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11 970 072 418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11 207 932 975,89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24 089 793 158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17 405 919 911,56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Саратовская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17 571 135 993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15 652 178 864,37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8 875 097 346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8 310 016 241,93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17 861 150 030</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12 905 455 223,72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Ульяновская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8 932 691 080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7 957 145 092,19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5 269 530 692</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4 934 017 501,78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10 604 940 385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7 662 529 180,26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contextualSpacing/>
              <w:jc w:val="center"/>
              <w:rPr>
                <w:rFonts w:ascii="Times New Roman" w:eastAsia="Times New Roman" w:hAnsi="Times New Roman" w:cs="Times New Roman"/>
                <w:color w:val="000000"/>
                <w:sz w:val="20"/>
                <w:szCs w:val="20"/>
              </w:rPr>
            </w:pP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Уральский федеральный 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104 244 197 641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92 859 609 514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52 463 188 044</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49 122 835 246,82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105 582 264 183,43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76 287 763 138,31</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59</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Курганская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7 574 904 778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6 747 643 664,82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3 030 660 366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2 837 696 972,35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6 099 209 663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4 406 943 398,06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Свердловская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37 764 452 114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33 640 167 570,30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18 197 953 083</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17 039 281 912,74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36 623 414 658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26 462 004 810,48</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Тюменская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13 256 283 145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11 808 554 378,08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7 843 619 455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7 344 212 972,42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15 785 298 841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11 405 562 746,17</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ind w:firstLine="316"/>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Ханты-Мансийский авт. округ - Югра</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7 059 498 391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6 288 525 200,91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3 156 503 771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2 955 527 875,92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6 352 469 751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4 589 934 791,31</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ind w:firstLine="316"/>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Ямало-Ненецкий авт.</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8 766 534 511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7 809 134 608,13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5 869 098 303</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5 495 410 396,29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11 811 571 326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8 534 372 345,44</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Челябинская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29 822 524 702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26 565 584 092,25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14 365 353 065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13 450 705 117,10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28 910 299 945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20 888 945 046,85</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contextualSpacing/>
              <w:jc w:val="center"/>
              <w:rPr>
                <w:rFonts w:ascii="Times New Roman" w:eastAsia="Times New Roman" w:hAnsi="Times New Roman" w:cs="Times New Roman"/>
                <w:color w:val="000000"/>
                <w:sz w:val="20"/>
                <w:szCs w:val="20"/>
              </w:rPr>
            </w:pP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Сибирский федеральный 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158 875 141 590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141 524 266 515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79 952 759 894</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74 862 134 732,08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160 905 079 010,66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bCs/>
                <w:color w:val="000000"/>
                <w:sz w:val="20"/>
                <w:szCs w:val="20"/>
                <w:lang w:eastAsia="en-US"/>
              </w:rPr>
            </w:pPr>
            <w:r>
              <w:rPr>
                <w:rFonts w:ascii="Times New Roman" w:hAnsi="Times New Roman" w:cs="Times New Roman"/>
                <w:b/>
                <w:bCs/>
                <w:color w:val="000000"/>
                <w:sz w:val="20"/>
                <w:szCs w:val="20"/>
                <w:lang w:eastAsia="en-US"/>
              </w:rPr>
              <w:t>116 260 895 238,91</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Алтай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3 167 503 990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2 821 578 469,46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1 424 384 312</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1 333 693 176,11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2 866 576 095</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2 071 225 502,49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66</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Тыва</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4 325 328 722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3 852 956 281,50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2 078 754 443</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1 946 399 291,24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4 183 497 209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3 022 758 099,29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Хакасия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6 001 746 478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5 346 291 179,67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2 854 660 250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2 672 902 856,04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5 745 009 099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4 151 018 135,43</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Алтайский край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22 169 506 191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19 748 357 554,66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10 272 001 785</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9 617 979 199,26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20 672 422 828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14 936 721 696,46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Красноярский край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32 052 510 899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28 552 031 800,09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16 640 411 986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15 580 910 098,87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33 488 860 283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24 197 153 383,55</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Иркутская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26 255 294 640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23 387 933 938,80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13 097 649 348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12 263 716 618,03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26 359 043 840</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19 045 551 907,80</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Кемеровская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23 013 147 763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20 499 864 389,17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11 305 678 709</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10 585 841 487,70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22 752 699 573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16 439 811 830,40</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Новосибирская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25 107 227 203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22 365 247 820,50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12 527 991 103</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11 730 328 748,54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25 212 605 556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18 217 200 546,49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Омская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6 570 915 110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5 853 300 471,73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4 039 580 771</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3 782 378 999,37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8 129 663 867</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5 874 034 586,02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Томская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10 211 960 595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9 096 704 609,77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5 711 647 186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5 347 984 256,91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11 494 700 659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8 305 419 550,98</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951285">
            <w:pPr>
              <w:spacing w:after="0" w:line="240" w:lineRule="auto"/>
              <w:contextualSpacing/>
              <w:jc w:val="center"/>
              <w:rPr>
                <w:rFonts w:ascii="Times New Roman" w:eastAsia="Times New Roman" w:hAnsi="Times New Roman" w:cs="Times New Roman"/>
                <w:b/>
                <w:color w:val="000000"/>
                <w:sz w:val="20"/>
                <w:szCs w:val="20"/>
              </w:rPr>
            </w:pP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Дальневосточный федеральный 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131 909 456 493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117 503 524 402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69 274 286 107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 xml:space="preserve">64 863 563 770,46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139 414 630 517,16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b/>
                <w:color w:val="000000"/>
                <w:sz w:val="20"/>
                <w:szCs w:val="20"/>
                <w:lang w:eastAsia="en-US"/>
              </w:rPr>
            </w:pPr>
            <w:r>
              <w:rPr>
                <w:rFonts w:ascii="Times New Roman" w:hAnsi="Times New Roman" w:cs="Times New Roman"/>
                <w:b/>
                <w:color w:val="000000"/>
                <w:sz w:val="20"/>
                <w:szCs w:val="20"/>
                <w:lang w:eastAsia="en-US"/>
              </w:rPr>
              <w:t>100 733 114 535,52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Бурятия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26 090 431 918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23 241 076 000,68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12 088 720 467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11 319 026 654,46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24 328 572 578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17 578 448 394,38</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Республика Саха (Якутия)</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23 254 381 650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20 714 752 939,88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13 110 071 748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12 275 348 078,63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26 384 043 944</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19 063 615 566,12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Забайкальский край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25 489 546 497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22 705 813 733,14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12 715 650 182</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11 906 039 495,99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25 590 269 803</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18 490 079 337,27</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Камчатский край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4 212 379 617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3 752 342 434,21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2 445 723 037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2 290 002 843,38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4 922 022 191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3 556 374 415,77</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Приморский край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17 454 977 269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15 548 705 923,30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10 238 759 590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9 586 853 548,35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20 605 522 848</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14 888 383 560,59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Хабаровский край</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14 527 110 160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12 940 593 408,35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7 878 111 854</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7 376 509 226,67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15 854 714 859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11 455 718 829,02</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Амурская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8 318 221 548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7 409 782 245,18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4 452 423 058</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4 168 935 447,51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8 960 509 742</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6 474 356 749,99</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Магаданская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3 188 236 341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2 840 046 624,39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1 964 023 127</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1 838 972 965,25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3 952 600 221</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2 855 925 015,04</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Сахалинская 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6 460 717 017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5 755 137 197,01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2 682 812 339</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2 511 996 571,95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5 399 164 856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3 901 130 676,23</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Еврейская авт.</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область</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1 735 334 371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1 545 817 184,65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891 975 840</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835 183 371,25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1 795 103 049</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1 297 039 775,56</w:t>
            </w:r>
          </w:p>
        </w:tc>
      </w:tr>
      <w:tr w:rsidR="00951285">
        <w:trPr>
          <w:trHeight w:val="42"/>
          <w:jc w:val="center"/>
        </w:trPr>
        <w:tc>
          <w:tcPr>
            <w:tcW w:w="56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85</w:t>
            </w:r>
          </w:p>
        </w:tc>
        <w:tc>
          <w:tcPr>
            <w:tcW w:w="3402"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Чукотский авт.</w:t>
            </w:r>
            <w:r>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rPr>
              <w:t>округ</w:t>
            </w:r>
          </w:p>
        </w:tc>
        <w:tc>
          <w:tcPr>
            <w:tcW w:w="1761"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1 178 120 104 </w:t>
            </w:r>
          </w:p>
        </w:tc>
        <w:tc>
          <w:tcPr>
            <w:tcW w:w="2126" w:type="dxa"/>
            <w:tcBorders>
              <w:top w:val="none" w:sz="4" w:space="0" w:color="000000"/>
              <w:left w:val="single" w:sz="4" w:space="0" w:color="auto"/>
              <w:bottom w:val="single" w:sz="4" w:space="0" w:color="auto"/>
              <w:right w:val="single" w:sz="4" w:space="0" w:color="auto"/>
            </w:tcBorders>
            <w:shd w:val="clear" w:color="auto" w:fill="auto"/>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1 049 456 710,93 </w:t>
            </w:r>
          </w:p>
        </w:tc>
        <w:tc>
          <w:tcPr>
            <w:tcW w:w="1939" w:type="dxa"/>
            <w:tcBorders>
              <w:top w:val="single" w:sz="4" w:space="0" w:color="auto"/>
              <w:left w:val="none" w:sz="4" w:space="0" w:color="000000"/>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806 014 866</w:t>
            </w:r>
          </w:p>
        </w:tc>
        <w:tc>
          <w:tcPr>
            <w:tcW w:w="1984" w:type="dxa"/>
            <w:tcBorders>
              <w:top w:val="single" w:sz="4" w:space="0" w:color="auto"/>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754 695 567,01 </w:t>
            </w:r>
          </w:p>
        </w:tc>
        <w:tc>
          <w:tcPr>
            <w:tcW w:w="2268" w:type="dxa"/>
            <w:tcBorders>
              <w:top w:val="none" w:sz="4" w:space="0" w:color="000000"/>
              <w:left w:val="single" w:sz="4" w:space="0" w:color="auto"/>
              <w:bottom w:val="single" w:sz="4" w:space="0" w:color="auto"/>
              <w:right w:val="single" w:sz="4" w:space="0" w:color="auto"/>
            </w:tcBorders>
            <w:shd w:val="clear" w:color="auto" w:fill="auto"/>
            <w:noWrap/>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1 622 106 426</w:t>
            </w:r>
          </w:p>
        </w:tc>
        <w:tc>
          <w:tcPr>
            <w:tcW w:w="2113" w:type="dxa"/>
            <w:tcBorders>
              <w:top w:val="none" w:sz="4" w:space="0" w:color="000000"/>
              <w:left w:val="single" w:sz="4" w:space="0" w:color="auto"/>
              <w:bottom w:val="single" w:sz="4" w:space="0" w:color="auto"/>
              <w:right w:val="single" w:sz="4" w:space="0" w:color="auto"/>
            </w:tcBorders>
            <w:vAlign w:val="center"/>
          </w:tcPr>
          <w:p w:rsidR="00951285" w:rsidRDefault="00671FE5">
            <w:pPr>
              <w:spacing w:after="0" w:line="240" w:lineRule="auto"/>
              <w:contextualSpacing/>
              <w:jc w:val="center"/>
              <w:rPr>
                <w:rFonts w:ascii="Times New Roman" w:hAnsi="Times New Roman" w:cs="Times New Roman"/>
                <w:color w:val="000000"/>
                <w:sz w:val="20"/>
                <w:szCs w:val="20"/>
                <w:lang w:eastAsia="en-US"/>
              </w:rPr>
            </w:pPr>
            <w:r>
              <w:rPr>
                <w:rFonts w:ascii="Times New Roman" w:hAnsi="Times New Roman" w:cs="Times New Roman"/>
                <w:color w:val="000000"/>
                <w:sz w:val="20"/>
                <w:szCs w:val="20"/>
                <w:lang w:eastAsia="en-US"/>
              </w:rPr>
              <w:t>1 172 042 215,56</w:t>
            </w:r>
          </w:p>
        </w:tc>
      </w:tr>
    </w:tbl>
    <w:p w:rsidR="00951285" w:rsidRDefault="00951285">
      <w:pPr>
        <w:rPr>
          <w:rFonts w:ascii="Times New Roman" w:hAnsi="Times New Roman"/>
          <w:sz w:val="28"/>
        </w:rPr>
      </w:pPr>
    </w:p>
    <w:p w:rsidR="00951285" w:rsidRDefault="00951285">
      <w:pPr>
        <w:spacing w:after="0" w:line="360" w:lineRule="auto"/>
        <w:ind w:firstLine="709"/>
        <w:jc w:val="right"/>
        <w:rPr>
          <w:rFonts w:ascii="Times New Roman" w:hAnsi="Times New Roman"/>
          <w:sz w:val="28"/>
        </w:rPr>
        <w:sectPr w:rsidR="00951285">
          <w:pgSz w:w="16838" w:h="11906" w:orient="landscape"/>
          <w:pgMar w:top="1134" w:right="1134" w:bottom="851" w:left="1134" w:header="709" w:footer="709" w:gutter="0"/>
          <w:cols w:space="708"/>
          <w:docGrid w:linePitch="360"/>
        </w:sectPr>
      </w:pP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lastRenderedPageBreak/>
        <w:t xml:space="preserve">В столбце 7 табл. 12 указаны поступления на медицинское обслуживание работающих граждан, которые определяются умножением количества граждан трудоспособного возраста, которые делают отчисления в ФФОМС, на их среднемесячную заработную плату, на 3,2% (ставка отчислений на МНС работающих граждан) и на 12 (число месяцев в году). Например, для Владимирской области величина </w:t>
      </w:r>
      <w:r>
        <w:rPr>
          <w:rFonts w:ascii="Times New Roman" w:hAnsi="Times New Roman" w:cs="Times New Roman"/>
          <w:color w:val="000000"/>
          <w:sz w:val="28"/>
          <w:szCs w:val="28"/>
          <w:lang w:eastAsia="en-US"/>
        </w:rPr>
        <w:t xml:space="preserve">10 073 105 871 руб. = </w:t>
      </w:r>
      <w:r>
        <w:rPr>
          <w:rFonts w:ascii="Times New Roman" w:hAnsi="Times New Roman" w:cs="Times New Roman"/>
          <w:color w:val="000000"/>
          <w:sz w:val="28"/>
          <w:szCs w:val="28"/>
        </w:rPr>
        <w:t>537 116 человек (</w:t>
      </w:r>
      <w:r>
        <w:rPr>
          <w:rFonts w:ascii="Times New Roman" w:hAnsi="Times New Roman" w:cs="Arial"/>
          <w:sz w:val="28"/>
          <w:szCs w:val="28"/>
          <w:lang w:eastAsia="en-US"/>
        </w:rPr>
        <w:t>количество граждан трудоспособного возраста, которые делают отчисления в фонд ОМС</w:t>
      </w:r>
      <w:r>
        <w:rPr>
          <w:rFonts w:ascii="Times New Roman" w:hAnsi="Times New Roman" w:cs="Times New Roman"/>
          <w:color w:val="000000"/>
          <w:sz w:val="28"/>
          <w:szCs w:val="28"/>
        </w:rPr>
        <w:t xml:space="preserve">) · </w:t>
      </w:r>
      <w:r>
        <w:rPr>
          <w:rFonts w:ascii="Times New Roman" w:hAnsi="Times New Roman" w:cs="Times New Roman"/>
          <w:sz w:val="28"/>
          <w:szCs w:val="28"/>
          <w:lang w:eastAsia="en-US"/>
        </w:rPr>
        <w:t>45 371</w:t>
      </w:r>
      <w:r>
        <w:rPr>
          <w:rFonts w:ascii="Times New Roman" w:hAnsi="Times New Roman" w:cs="Arial"/>
          <w:sz w:val="28"/>
          <w:szCs w:val="28"/>
          <w:lang w:eastAsia="en-US"/>
        </w:rPr>
        <w:t xml:space="preserve"> руб. (среднемесячная заработная плата во Владимирской области, см. столбец 8 табл. 1)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3,2% (ставка отчислений на МНС работающих граждан) </w:t>
      </w:r>
      <w:r>
        <w:rPr>
          <w:rFonts w:ascii="Times New Roman" w:hAnsi="Times New Roman" w:cs="Times New Roman"/>
          <w:sz w:val="28"/>
          <w:szCs w:val="28"/>
          <w:lang w:eastAsia="en-US"/>
        </w:rPr>
        <w:t>·</w:t>
      </w:r>
      <w:r>
        <w:rPr>
          <w:rFonts w:ascii="Times New Roman" w:hAnsi="Times New Roman" w:cs="Arial"/>
          <w:sz w:val="28"/>
          <w:szCs w:val="28"/>
          <w:lang w:eastAsia="en-US"/>
        </w:rPr>
        <w:t xml:space="preserve"> 12 (число месяцев в году)</w:t>
      </w:r>
      <w:r>
        <w:rPr>
          <w:rFonts w:ascii="Times New Roman" w:hAnsi="Times New Roman" w:cs="Times New Roman"/>
          <w:color w:val="000000"/>
          <w:sz w:val="28"/>
          <w:szCs w:val="28"/>
        </w:rPr>
        <w:t>. В</w:t>
      </w:r>
      <w:r>
        <w:rPr>
          <w:rFonts w:ascii="Times New Roman" w:hAnsi="Times New Roman" w:cs="Arial"/>
          <w:sz w:val="28"/>
          <w:szCs w:val="28"/>
          <w:lang w:eastAsia="en-US"/>
        </w:rPr>
        <w:t xml:space="preserve"> столбце 8 табл. 12 даны расходы на медицинское обслуживание работающих граждан по субъектам РФ, равные произведению их численности на средние расходы на медицинское обслуживание (см. последний столбец табл. 1). Для Владимирской области данная величина составляет </w:t>
      </w:r>
      <w:r>
        <w:rPr>
          <w:rFonts w:ascii="Times New Roman" w:hAnsi="Times New Roman" w:cs="Times New Roman"/>
          <w:color w:val="000000"/>
          <w:sz w:val="28"/>
          <w:szCs w:val="28"/>
          <w:lang w:eastAsia="en-US"/>
        </w:rPr>
        <w:t xml:space="preserve">7 278 255 686,92 руб. = </w:t>
      </w:r>
      <w:r>
        <w:rPr>
          <w:rFonts w:ascii="Times New Roman" w:hAnsi="Times New Roman" w:cs="Times New Roman"/>
          <w:color w:val="000000"/>
          <w:sz w:val="28"/>
          <w:szCs w:val="28"/>
        </w:rPr>
        <w:t xml:space="preserve">537 116 человек (количество граждан трудоспособного возраста) · </w:t>
      </w:r>
      <w:r>
        <w:rPr>
          <w:rFonts w:ascii="Times New Roman" w:hAnsi="Times New Roman" w:cs="Times New Roman"/>
          <w:sz w:val="28"/>
          <w:szCs w:val="28"/>
          <w:lang w:eastAsia="en-US"/>
        </w:rPr>
        <w:t>15 731,99</w:t>
      </w:r>
      <w:r>
        <w:rPr>
          <w:rFonts w:ascii="Times New Roman" w:hAnsi="Times New Roman" w:cs="Times New Roman"/>
          <w:color w:val="000000"/>
          <w:sz w:val="28"/>
          <w:szCs w:val="28"/>
        </w:rPr>
        <w:t xml:space="preserve"> руб. (</w:t>
      </w:r>
      <w:r>
        <w:rPr>
          <w:rFonts w:ascii="Times New Roman" w:hAnsi="Times New Roman" w:cs="Arial"/>
          <w:sz w:val="28"/>
          <w:szCs w:val="28"/>
          <w:lang w:eastAsia="en-US"/>
        </w:rPr>
        <w:t>среднегодовые расходы на медицинское обслуживание на одного человека во Владимирской области</w:t>
      </w:r>
      <w:r>
        <w:rPr>
          <w:rFonts w:ascii="Times New Roman" w:hAnsi="Times New Roman" w:cs="Times New Roman"/>
          <w:color w:val="000000"/>
          <w:sz w:val="28"/>
          <w:szCs w:val="28"/>
        </w:rPr>
        <w:t xml:space="preserve">). Аналогично для остальных субъектов РФ. </w:t>
      </w:r>
      <w:r>
        <w:rPr>
          <w:rFonts w:ascii="Times New Roman" w:hAnsi="Times New Roman" w:cs="Arial"/>
          <w:sz w:val="28"/>
          <w:szCs w:val="28"/>
          <w:lang w:eastAsia="en-US"/>
        </w:rPr>
        <w:t>Сравнение данных столбцов 7 и 8 табл. 12 позволяет сделать вывод о превышении поступлений над расходами для данной категории граждан в среднем по всем субъектам РФ на 38,40% (</w:t>
      </w:r>
      <w:r>
        <w:rPr>
          <w:rFonts w:ascii="Times New Roman" w:hAnsi="Times New Roman" w:cs="Times New Roman"/>
          <w:color w:val="000000"/>
          <w:sz w:val="28"/>
          <w:szCs w:val="28"/>
          <w:lang w:eastAsia="en-US"/>
        </w:rPr>
        <w:t>1 352 354 175 838,56 руб. (годовые поступления на медицинское обслуживание работающих граждан РФ, см. первую строку</w:t>
      </w:r>
      <w:r>
        <w:rPr>
          <w:rFonts w:ascii="Times New Roman" w:hAnsi="Times New Roman" w:cs="Times New Roman"/>
          <w:color w:val="000000"/>
          <w:sz w:val="28"/>
          <w:szCs w:val="28"/>
          <w:lang w:eastAsia="en-US"/>
        </w:rPr>
        <w:br/>
        <w:t>столбца 7 табл. 12) – 977 134 520 114,56 руб. (годовые расходы на медицинское обслуживание работающих граждан РФ, см. первую строку столбца 8 табл. 12)) : 977 134 520 114,56 руб. · 100% = 38,40%)</w:t>
      </w:r>
      <w:r>
        <w:rPr>
          <w:rFonts w:ascii="Times New Roman" w:hAnsi="Times New Roman" w:cs="Arial"/>
          <w:sz w:val="28"/>
          <w:szCs w:val="28"/>
          <w:lang w:eastAsia="en-US"/>
        </w:rPr>
        <w:t>.</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Из табл. 12 следует, что во всех субъектах РФ, для всех категорий граждан (неработающие, низкооплачиваемые, работающие со средней заработной платой) уже в первый год перехода на МНС (2023-ий год) поступления превосходят расходы. В среднем по всем субъектам РФ поступления на неработающее население превышают расходы на 12,26%; поступления на низкооплачиваемых граждан РФ превышают расходы на их медицинское обслуживание на 6,80%; </w:t>
      </w:r>
      <w:r>
        <w:rPr>
          <w:rFonts w:ascii="Times New Roman" w:hAnsi="Times New Roman" w:cs="Arial"/>
          <w:sz w:val="28"/>
          <w:szCs w:val="28"/>
          <w:lang w:eastAsia="en-US"/>
        </w:rPr>
        <w:lastRenderedPageBreak/>
        <w:t>поступления на МНС работающих со средней заработной платой превышают расходы на их медицинское обслуживание на 38,40%.</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Также, как и по Москве, за счёт выхода трудоспособного населения из «тени» уже на второй год внедрения МНС доходы превысят расходы примерно в следующих соотношениях: для работающих со средней заработной платой в 2,2 раза, а за пять лет – в 6,8 раз; для низкооплачиваемых работающих граждан на второй год превышение составляет 2,5 раза, а на пятый год – в 15 раз; для неработающих граждан превышение на второй год равно 2,1 раза, а на пятый</w:t>
      </w:r>
      <w:r>
        <w:rPr>
          <w:rFonts w:ascii="Times New Roman" w:hAnsi="Times New Roman" w:cs="Arial"/>
          <w:sz w:val="28"/>
          <w:szCs w:val="28"/>
          <w:lang w:eastAsia="en-US"/>
        </w:rPr>
        <w:br/>
        <w:t>год – в 6,5 раз.</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Накопленная сумма на МНС работающих москвичей в первый год равна</w:t>
      </w:r>
      <w:r>
        <w:rPr>
          <w:rFonts w:ascii="Times New Roman" w:hAnsi="Times New Roman" w:cs="Arial"/>
          <w:sz w:val="28"/>
          <w:szCs w:val="28"/>
          <w:lang w:eastAsia="en-US"/>
        </w:rPr>
        <w:br/>
        <w:t>7 513 000 человек (численность москвичей трудоспособного возраста) ·</w:t>
      </w:r>
      <w:r>
        <w:rPr>
          <w:rFonts w:ascii="Times New Roman" w:hAnsi="Times New Roman" w:cs="Arial"/>
          <w:sz w:val="28"/>
          <w:szCs w:val="28"/>
          <w:lang w:eastAsia="en-US"/>
        </w:rPr>
        <w:br/>
        <w:t>23 446,17 руб. (остаток средств на конец года с учётом капитализации, см. первую строку столбца 12 табл. 2) = 176 151 112 174 руб. Накопленная сумма на МНС низкооплачиваемой категории работающих москвичей в первый год равна</w:t>
      </w:r>
      <w:r>
        <w:rPr>
          <w:rFonts w:ascii="Times New Roman" w:hAnsi="Times New Roman" w:cs="Arial"/>
          <w:sz w:val="28"/>
          <w:szCs w:val="28"/>
          <w:lang w:eastAsia="en-US"/>
        </w:rPr>
        <w:br/>
        <w:t xml:space="preserve">3 005 200 человек (суммарное количество работающих москвичей, относящихся по уровню заработной платы к </w:t>
      </w:r>
      <w:proofErr w:type="spellStart"/>
      <w:r>
        <w:rPr>
          <w:rFonts w:ascii="Times New Roman" w:hAnsi="Times New Roman" w:cs="Arial"/>
          <w:sz w:val="28"/>
          <w:szCs w:val="28"/>
          <w:lang w:eastAsia="en-US"/>
        </w:rPr>
        <w:t>децильным</w:t>
      </w:r>
      <w:proofErr w:type="spellEnd"/>
      <w:r>
        <w:rPr>
          <w:rFonts w:ascii="Times New Roman" w:hAnsi="Times New Roman" w:cs="Arial"/>
          <w:sz w:val="28"/>
          <w:szCs w:val="28"/>
          <w:lang w:eastAsia="en-US"/>
        </w:rPr>
        <w:t xml:space="preserve"> группам с первой по четвёртую, см. столбец 7 табл. 5) · 3 514,45 руб. (остаток средств на конец года с учётом капитализации, см. первую строку столбца 14 табл. 5) = 10 561 620 693 руб. Накопленная сумма на МНС неработающих москвичей в первый год равна</w:t>
      </w:r>
      <w:r>
        <w:rPr>
          <w:rFonts w:ascii="Times New Roman" w:hAnsi="Times New Roman" w:cs="Arial"/>
          <w:sz w:val="28"/>
          <w:szCs w:val="28"/>
          <w:lang w:eastAsia="en-US"/>
        </w:rPr>
        <w:br/>
        <w:t>5 591 000 человек (суммарное количество неработающих москвичей, см. первую строку столбца 6 табл. 6) · 17 006,38 руб. (остаток средств на конец года с учётом капитализации, см. первую строку столбца 14 табл. 6) = 95 082 674 448 руб. Суммарные накопления по всем категориям москвичей составят в первый год величину 281 795 407 315 руб.</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Накопленная сумма на МНС работающих москвичей через пять лет равна</w:t>
      </w:r>
      <w:r>
        <w:rPr>
          <w:rFonts w:ascii="Times New Roman" w:hAnsi="Times New Roman" w:cs="Arial"/>
          <w:sz w:val="28"/>
          <w:szCs w:val="28"/>
          <w:lang w:eastAsia="en-US"/>
        </w:rPr>
        <w:br/>
        <w:t>7 513 000 человек (численность москвичей трудоспособного возраста) ·</w:t>
      </w:r>
      <w:r>
        <w:rPr>
          <w:rFonts w:ascii="Times New Roman" w:hAnsi="Times New Roman" w:cs="Arial"/>
          <w:sz w:val="28"/>
          <w:szCs w:val="28"/>
          <w:lang w:eastAsia="en-US"/>
        </w:rPr>
        <w:br/>
        <w:t>152 064,81 руб. (остаток средств на конец года с учётом капитализации, см. строку 5 столбца 12 табл. 2) = 1 142 462 931 785 руб. Накопленная сумма на МНС низкооплачиваемой категории работающих москвичей через пять лет равна</w:t>
      </w:r>
      <w:r>
        <w:rPr>
          <w:rFonts w:ascii="Times New Roman" w:hAnsi="Times New Roman" w:cs="Arial"/>
          <w:sz w:val="28"/>
          <w:szCs w:val="28"/>
          <w:lang w:eastAsia="en-US"/>
        </w:rPr>
        <w:br/>
        <w:t xml:space="preserve">3 005 200 человек (суммарное количество работающих москвичей, относящихся по </w:t>
      </w:r>
      <w:r>
        <w:rPr>
          <w:rFonts w:ascii="Times New Roman" w:hAnsi="Times New Roman" w:cs="Arial"/>
          <w:sz w:val="28"/>
          <w:szCs w:val="28"/>
          <w:lang w:eastAsia="en-US"/>
        </w:rPr>
        <w:lastRenderedPageBreak/>
        <w:t xml:space="preserve">уровню заработной платы к </w:t>
      </w:r>
      <w:proofErr w:type="spellStart"/>
      <w:r>
        <w:rPr>
          <w:rFonts w:ascii="Times New Roman" w:hAnsi="Times New Roman" w:cs="Arial"/>
          <w:sz w:val="28"/>
          <w:szCs w:val="28"/>
          <w:lang w:eastAsia="en-US"/>
        </w:rPr>
        <w:t>децильным</w:t>
      </w:r>
      <w:proofErr w:type="spellEnd"/>
      <w:r>
        <w:rPr>
          <w:rFonts w:ascii="Times New Roman" w:hAnsi="Times New Roman" w:cs="Arial"/>
          <w:sz w:val="28"/>
          <w:szCs w:val="28"/>
          <w:lang w:eastAsia="en-US"/>
        </w:rPr>
        <w:t xml:space="preserve"> группам с первой по четвёртую, см. столбец 7 табл. 5) · 73 234,29 руб. (остаток средств на конец года с учётом капитализации, см. строку 5 столбца 14 табл. 5) = 220 083 674 524 руб. Накопленная сумма на МНС неработающих москвичей через пять лет равна 5 591 000 человек (суммарное количество неработающих москвичей, см. первую строку столбца 6 табл. 6) · 146 359,90 руб. (остаток средств на конец года с учётом капитализации, см. строку 5 столбца 14 табл. 6) = 818 298 198 961 руб. Суммарные накопления по всем категориям москвичей составят через пять лет величину</w:t>
      </w:r>
      <w:r>
        <w:rPr>
          <w:rFonts w:ascii="Times New Roman" w:hAnsi="Times New Roman" w:cs="Arial"/>
          <w:sz w:val="28"/>
          <w:szCs w:val="28"/>
          <w:lang w:eastAsia="en-US"/>
        </w:rPr>
        <w:br/>
        <w:t>2 180 844 805 270 руб.</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Накопленная сумма на МНС работающих москвичей через 20 лет равна</w:t>
      </w:r>
      <w:r>
        <w:rPr>
          <w:rFonts w:ascii="Times New Roman" w:hAnsi="Times New Roman" w:cs="Arial"/>
          <w:sz w:val="28"/>
          <w:szCs w:val="28"/>
          <w:lang w:eastAsia="en-US"/>
        </w:rPr>
        <w:br/>
        <w:t>7 513 000 человек (численность москвичей трудоспособного возраста) ·</w:t>
      </w:r>
      <w:r>
        <w:rPr>
          <w:rFonts w:ascii="Times New Roman" w:hAnsi="Times New Roman" w:cs="Arial"/>
          <w:sz w:val="28"/>
          <w:szCs w:val="28"/>
          <w:lang w:eastAsia="en-US"/>
        </w:rPr>
        <w:br/>
        <w:t xml:space="preserve">1 263 125,14 руб. (остаток средств на конец года с учётом капитализации, см. последнюю строку столбца 12 табл. 2) = 9 489 859 143 247 руб. Накопленная сумма на МНС низкооплачиваемой категории работающих москвичей через 20 лет равна 3 005 200 человек (суммарное количество работающих москвичей, относящихся по уровню заработной платы к </w:t>
      </w:r>
      <w:proofErr w:type="spellStart"/>
      <w:r>
        <w:rPr>
          <w:rFonts w:ascii="Times New Roman" w:hAnsi="Times New Roman" w:cs="Arial"/>
          <w:sz w:val="28"/>
          <w:szCs w:val="28"/>
          <w:lang w:eastAsia="en-US"/>
        </w:rPr>
        <w:t>децильным</w:t>
      </w:r>
      <w:proofErr w:type="spellEnd"/>
      <w:r>
        <w:rPr>
          <w:rFonts w:ascii="Times New Roman" w:hAnsi="Times New Roman" w:cs="Arial"/>
          <w:sz w:val="28"/>
          <w:szCs w:val="28"/>
          <w:lang w:eastAsia="en-US"/>
        </w:rPr>
        <w:t xml:space="preserve"> группам с первой по четвёртую, см. столбец 7 табл. 5) · 1 065 616,34 руб. (остаток средств на конец года с учётом капитализации, см. последнюю строку столбца 13 табл. 5) = 3 202 390 225 948 руб. Накопленная сумма на МНС неработающих москвичей через 20 лет равна</w:t>
      </w:r>
      <w:r>
        <w:rPr>
          <w:rFonts w:ascii="Times New Roman" w:hAnsi="Times New Roman" w:cs="Arial"/>
          <w:sz w:val="28"/>
          <w:szCs w:val="28"/>
          <w:lang w:eastAsia="en-US"/>
        </w:rPr>
        <w:br/>
        <w:t>5 591 000 человек (суммарное количество неработающих москвичей, см. первую строку столбца 6 табл. 6) · 1 086 913,49 руб. (остаток средств на конец года с учётом капитализации, см. последнюю строку столбца 14 табл. 6) = 6 076 933 306 476 руб. Суммарные накопления по всем категориям москвичей составят через 20 лет величину 18 769 182 675 671 руб.</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Накопленная сумма на МНС работающих граждан Республики Башкортостан в первый год равна 2 525 275 человек (численность граждан Республики Башкортостан трудоспособного возраста) · 1 847,42 руб. (остаток средств на конец года с учётом капитализации, см. первую строку столбца 11 табл. 7) =</w:t>
      </w:r>
      <w:r>
        <w:rPr>
          <w:rFonts w:ascii="Times New Roman" w:hAnsi="Times New Roman" w:cs="Arial"/>
          <w:sz w:val="28"/>
          <w:szCs w:val="28"/>
          <w:lang w:eastAsia="en-US"/>
        </w:rPr>
        <w:br/>
        <w:t>4 665 238 534,18 руб. Накопленная сумма на МНС низкооплачиваемой категории работающих граждан Республики Башкортостан в первый год равна</w:t>
      </w:r>
      <w:r>
        <w:rPr>
          <w:rFonts w:ascii="Times New Roman" w:hAnsi="Times New Roman" w:cs="Arial"/>
          <w:sz w:val="28"/>
          <w:szCs w:val="28"/>
          <w:lang w:eastAsia="en-US"/>
        </w:rPr>
        <w:br/>
      </w:r>
      <w:r>
        <w:rPr>
          <w:rFonts w:ascii="Times New Roman" w:hAnsi="Times New Roman" w:cs="Arial"/>
          <w:sz w:val="28"/>
          <w:szCs w:val="28"/>
          <w:lang w:eastAsia="en-US"/>
        </w:rPr>
        <w:lastRenderedPageBreak/>
        <w:t xml:space="preserve">1 010 110 человек (суммарное количество работающих граждан Республики Башкортостан, относящихся по уровню заработной платы к </w:t>
      </w:r>
      <w:proofErr w:type="spellStart"/>
      <w:r>
        <w:rPr>
          <w:rFonts w:ascii="Times New Roman" w:hAnsi="Times New Roman" w:cs="Arial"/>
          <w:sz w:val="28"/>
          <w:szCs w:val="28"/>
          <w:lang w:eastAsia="en-US"/>
        </w:rPr>
        <w:t>децильным</w:t>
      </w:r>
      <w:proofErr w:type="spellEnd"/>
      <w:r>
        <w:rPr>
          <w:rFonts w:ascii="Times New Roman" w:hAnsi="Times New Roman" w:cs="Arial"/>
          <w:sz w:val="28"/>
          <w:szCs w:val="28"/>
          <w:lang w:eastAsia="en-US"/>
        </w:rPr>
        <w:t xml:space="preserve"> группам с первой по четвёртую, см. столбец 7 табл. 9) · 465,32 руб. (остаток средств на конец года с учётом капитализации, см. первую строку столбца 14 табл. 9) =</w:t>
      </w:r>
      <w:r>
        <w:rPr>
          <w:rFonts w:ascii="Times New Roman" w:hAnsi="Times New Roman" w:cs="Arial"/>
          <w:sz w:val="28"/>
          <w:szCs w:val="28"/>
          <w:lang w:eastAsia="en-US"/>
        </w:rPr>
        <w:br/>
        <w:t>470 028 460,63 руб. Накопленная сумма на МНС неработающих граждан Республики Башкортостан в первый год равна 1 763 129 человек (суммарное количество неработающих граждан Республики Башкортостан, см. первую строку столбца 6 табл. 10) · 896,34 руб. (остаток средств на конец года с учётом капитализации, см. первую строку столбца 14 табл. 10) = 1 580 363 516 руб. Суммарные накопления по всем категориям граждан Республики Башкортостан составят в первый год величину 6 715 630 511 руб.</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Накопленная сумма на МНС работающих граждан Республики Башкортостан через пять лет равна 2 525 275 человек (численность граждан Республики Башкортостан трудоспособного возраста) · 22 008,78 руб. (остаток средств на конец года с учётом капитализации, см. строку 5 столбца 11 табл. 7) = 55 578 227 290 руб. Накопленная сумма на МНС низкооплачиваемой категории работающих граждан Республики Башкортостан через пять лет равна 1 010 110 человек (суммарное количество работающих граждан Республики Башкортостан, относящихся по уровню заработной платы к </w:t>
      </w:r>
      <w:proofErr w:type="spellStart"/>
      <w:r>
        <w:rPr>
          <w:rFonts w:ascii="Times New Roman" w:hAnsi="Times New Roman" w:cs="Arial"/>
          <w:sz w:val="28"/>
          <w:szCs w:val="28"/>
          <w:lang w:eastAsia="en-US"/>
        </w:rPr>
        <w:t>децильным</w:t>
      </w:r>
      <w:proofErr w:type="spellEnd"/>
      <w:r>
        <w:rPr>
          <w:rFonts w:ascii="Times New Roman" w:hAnsi="Times New Roman" w:cs="Arial"/>
          <w:sz w:val="28"/>
          <w:szCs w:val="28"/>
          <w:lang w:eastAsia="en-US"/>
        </w:rPr>
        <w:t xml:space="preserve"> группам с первой по четвёртую, см. столбец 7 табл. 9) · 31 128,08 руб. (остаток средств на конец года с учётом капитализации, см. строку 5 столбца 14 табл. 9) = 31 442 789 803 руб. Накопленная сумма на МНС неработающих граждан Республики Башкортостан через пять лет равна 1 763 129 человек (суммарное количество неработающих граждан Республики Башкортостан, см. первую строку столбца 6 табл. 10) · 28 640,31 руб. (остаток средств на конец года с учётом капитализации, см. строку 5 столбца 14 табл. 10) = 50 496 564 258 руб. Суммарные накопления по всем категориям граждан Республики Башкортостан составят через пять лет величину 137 517 581 350 руб.</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Накопленная сумма на МНС работающих граждан Республики Башкортостан через 20 лет равна 2 525 275 человек (численность граждан Республики Башкортостан трудоспособного возраста) · 681 007,17 руб. (остаток средств на </w:t>
      </w:r>
      <w:r>
        <w:rPr>
          <w:rFonts w:ascii="Times New Roman" w:hAnsi="Times New Roman" w:cs="Arial"/>
          <w:sz w:val="28"/>
          <w:szCs w:val="28"/>
          <w:lang w:eastAsia="en-US"/>
        </w:rPr>
        <w:lastRenderedPageBreak/>
        <w:t>конец года с учётом капитализации, см. строку 17 столбца 11 табл. 7) =</w:t>
      </w:r>
      <w:r>
        <w:rPr>
          <w:rFonts w:ascii="Times New Roman" w:hAnsi="Times New Roman" w:cs="Arial"/>
          <w:sz w:val="28"/>
          <w:szCs w:val="28"/>
          <w:lang w:eastAsia="en-US"/>
        </w:rPr>
        <w:br/>
        <w:t>1 719 730 516 561 руб. Накопленная сумма на МНС низкооплачиваемой категории работающих граждан Республики Башкортостан через 20 лет равна</w:t>
      </w:r>
      <w:r>
        <w:rPr>
          <w:rFonts w:ascii="Times New Roman" w:hAnsi="Times New Roman" w:cs="Arial"/>
          <w:sz w:val="28"/>
          <w:szCs w:val="28"/>
          <w:lang w:eastAsia="en-US"/>
        </w:rPr>
        <w:br/>
        <w:t xml:space="preserve">1 010 110 человек (суммарное количество работающих граждан Республики Башкортостан, относящихся по уровню заработной платы к </w:t>
      </w:r>
      <w:proofErr w:type="spellStart"/>
      <w:r>
        <w:rPr>
          <w:rFonts w:ascii="Times New Roman" w:hAnsi="Times New Roman" w:cs="Arial"/>
          <w:sz w:val="28"/>
          <w:szCs w:val="28"/>
          <w:lang w:eastAsia="en-US"/>
        </w:rPr>
        <w:t>децильным</w:t>
      </w:r>
      <w:proofErr w:type="spellEnd"/>
      <w:r>
        <w:rPr>
          <w:rFonts w:ascii="Times New Roman" w:hAnsi="Times New Roman" w:cs="Arial"/>
          <w:sz w:val="28"/>
          <w:szCs w:val="28"/>
          <w:lang w:eastAsia="en-US"/>
        </w:rPr>
        <w:t xml:space="preserve"> группам с первой по четвёртую, см. столбец 7 табл. 9) · 625 296,01 руб. (остаток средств на конец года с учётом капитализации, см. строку 20 столбца 13 табл. 9) = 632 987 283 306 руб. Накопленная сумма на МНС неработающих граждан Республики Башкортостан через 20 лет равна 1 763 129 человек (суммарное количество неработающих граждан Республики Башкортостан, см. первую строку столбца 6 табл. 10) · 325 614,54 руб. (остаток средств на конец года с учётом капитализации, см. строку 20 столбца 14 табл. 10) = 574 100 446 263 руб. Суммарные накопления по всем категориям граждан Республики Башкортостан составят через 20 лет величину 2 926 818 246 130 руб.</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Поскольку среднемесячная заработная плата в Республике Башкортостан примерно соответствует среднемесячной заработной плате работающих граждан в целом по Российской Федерации, а численность населения Республики Башкортостан составляет 2,78% численности населения РФ (см. табл. 1), то накопленные суммы на МНС работающих граждан РФ, низкооплачиваемых работающих граждан России и неработающих россиян (детей и пенсионеров) определим следующим образом.</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В первый год суммарные накопления по всем категориям россиян равны</w:t>
      </w:r>
      <w:r>
        <w:rPr>
          <w:rFonts w:ascii="Times New Roman" w:hAnsi="Times New Roman" w:cs="Arial"/>
          <w:sz w:val="28"/>
          <w:szCs w:val="28"/>
          <w:lang w:eastAsia="en-US"/>
        </w:rPr>
        <w:br/>
        <w:t>241 569 442 839 руб. = 6 715 630 511 руб. (суммарные накопления по всем категориям граждан Республики Башкортостан в первый год) : 2,78%. Через пять лет суммарные накопления по всем категориям россиян составят</w:t>
      </w:r>
      <w:r>
        <w:rPr>
          <w:rFonts w:ascii="Times New Roman" w:hAnsi="Times New Roman" w:cs="Arial"/>
          <w:sz w:val="28"/>
          <w:szCs w:val="28"/>
          <w:lang w:eastAsia="en-US"/>
        </w:rPr>
        <w:br/>
        <w:t>4 946 675 588 124 руб., а через 20 лет суммарные накопления составят сумму</w:t>
      </w:r>
      <w:r>
        <w:rPr>
          <w:rFonts w:ascii="Times New Roman" w:hAnsi="Times New Roman" w:cs="Arial"/>
          <w:sz w:val="28"/>
          <w:szCs w:val="28"/>
          <w:lang w:eastAsia="en-US"/>
        </w:rPr>
        <w:br/>
        <w:t>105 281 231 875 183 руб. Расчёт накоплений по всем категориям россиян для пятилетнего и двадцатилетнего периодов аналогичен расчёту для первого года накоплений.</w:t>
      </w:r>
    </w:p>
    <w:p w:rsidR="00951285" w:rsidRDefault="00671FE5">
      <w:pPr>
        <w:spacing w:after="0" w:line="360" w:lineRule="auto"/>
        <w:ind w:firstLine="709"/>
        <w:jc w:val="both"/>
        <w:rPr>
          <w:rFonts w:ascii="Times New Roman" w:hAnsi="Times New Roman" w:cs="Arial"/>
          <w:b/>
          <w:sz w:val="28"/>
          <w:szCs w:val="28"/>
          <w:lang w:eastAsia="en-US"/>
        </w:rPr>
      </w:pPr>
      <w:r>
        <w:rPr>
          <w:rFonts w:ascii="Times New Roman" w:hAnsi="Times New Roman" w:cs="Arial"/>
          <w:sz w:val="28"/>
          <w:szCs w:val="28"/>
          <w:lang w:eastAsia="en-US"/>
        </w:rPr>
        <w:lastRenderedPageBreak/>
        <w:t>Эти средства, в первый год внедрения МНС 241,6 млрд. руб., на пятый год 4,9 трлн. руб., на двадцатый год 105,3 трлн. руб., размещаемые банками (</w:t>
      </w:r>
      <w:proofErr w:type="spellStart"/>
      <w:r>
        <w:rPr>
          <w:rFonts w:ascii="Times New Roman" w:hAnsi="Times New Roman" w:cs="Arial"/>
          <w:sz w:val="28"/>
          <w:szCs w:val="28"/>
          <w:lang w:eastAsia="en-US"/>
        </w:rPr>
        <w:t>Сбер</w:t>
      </w:r>
      <w:proofErr w:type="spellEnd"/>
      <w:r>
        <w:rPr>
          <w:rFonts w:ascii="Times New Roman" w:hAnsi="Times New Roman" w:cs="Arial"/>
          <w:sz w:val="28"/>
          <w:szCs w:val="28"/>
          <w:lang w:eastAsia="en-US"/>
        </w:rPr>
        <w:t xml:space="preserve">, ВТБ) в виде кредитов под 2,5% годовых, обеспечивают экономику России огромными дешёвыми и длинными финансовыми ресурсами. </w:t>
      </w:r>
      <w:r>
        <w:rPr>
          <w:rFonts w:ascii="Times New Roman" w:hAnsi="Times New Roman" w:cs="Arial"/>
          <w:b/>
          <w:sz w:val="28"/>
          <w:szCs w:val="28"/>
          <w:lang w:eastAsia="en-US"/>
        </w:rPr>
        <w:t>А каждый гражданин России становится инвестором.</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Примерно через двадцать лет все работающие граждане накопят на МНС не снижаемый остаток, достаточный для нормативного медицинского обслуживания на возраст дожития после выхода на пенсию (20 лет). Соответственно, работодателям не надо будет перечислять 5,1 % от их заработной платы, а только 1% (0,5 % на неработающих и 0,5 % на работающих с низкой заработной платой в резерв ФФОМС, </w:t>
      </w:r>
      <w:r>
        <w:rPr>
          <w:rFonts w:ascii="Times New Roman" w:hAnsi="Times New Roman" w:cs="Arial"/>
          <w:b/>
          <w:sz w:val="28"/>
          <w:szCs w:val="28"/>
          <w:lang w:eastAsia="en-US"/>
        </w:rPr>
        <w:t>что существенно снизит себестоимость продукции всех предприятий России.</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Бюджетам субъектов РФ так же через 20 лет не надо будет финансировать пенсионеров, так как за время трудовой деятельности они накопят на своих счетах не снижаемый остаток, достаточный на нормативное медицинское обслуживание. Экономия бюджетов субъектов РФ составит по России примерно 1,075 трлн руб. в год = 35 847 000 (число пенсионеров) · 2 550 руб. (среднемесячные расходы на медобслуживание по нормативу) · 12 (месяцев). Соответственно, эти средства, направленные на строительство, реконструкцию и оснащение медицинских организаций существенно повысят качество медицинского обслуживания.</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Дети за 18 лет накопят на МНС сумму, близкую к не снижаемому остатку. И работодателям на них надо будет отчислять 5,1% от зарплаты примерно всего 2 года, а потом только 1% в резерв ФФОМС.</w:t>
      </w:r>
    </w:p>
    <w:p w:rsidR="00951285" w:rsidRDefault="00671FE5">
      <w:pPr>
        <w:spacing w:after="0" w:line="360" w:lineRule="auto"/>
        <w:ind w:firstLine="709"/>
        <w:jc w:val="both"/>
        <w:rPr>
          <w:rFonts w:ascii="Times New Roman" w:hAnsi="Times New Roman" w:cs="Arial"/>
          <w:sz w:val="28"/>
          <w:szCs w:val="28"/>
          <w:lang w:eastAsia="en-US"/>
        </w:rPr>
      </w:pPr>
      <w:r>
        <w:rPr>
          <w:rFonts w:ascii="Times New Roman" w:hAnsi="Times New Roman" w:cs="Arial"/>
          <w:sz w:val="28"/>
          <w:szCs w:val="28"/>
          <w:lang w:eastAsia="en-US"/>
        </w:rPr>
        <w:t xml:space="preserve">Другими словами, через двадцать лет отчисления работодателей составят всего 1% в ФФОМС в качестве резерва для </w:t>
      </w:r>
      <w:proofErr w:type="spellStart"/>
      <w:r>
        <w:rPr>
          <w:rFonts w:ascii="Times New Roman" w:hAnsi="Times New Roman" w:cs="Arial"/>
          <w:sz w:val="28"/>
          <w:szCs w:val="28"/>
          <w:lang w:eastAsia="en-US"/>
        </w:rPr>
        <w:t>софинансирования</w:t>
      </w:r>
      <w:proofErr w:type="spellEnd"/>
      <w:r>
        <w:rPr>
          <w:rFonts w:ascii="Times New Roman" w:hAnsi="Times New Roman" w:cs="Arial"/>
          <w:sz w:val="28"/>
          <w:szCs w:val="28"/>
          <w:lang w:eastAsia="en-US"/>
        </w:rPr>
        <w:t xml:space="preserve"> низкооплачиваемых и неработающих граждан.</w:t>
      </w:r>
    </w:p>
    <w:p w:rsidR="00671FE5" w:rsidRDefault="00671FE5">
      <w:pPr>
        <w:rPr>
          <w:rFonts w:ascii="Times New Roman" w:eastAsia="+mn-ea" w:hAnsi="Times New Roman" w:cs="Times New Roman"/>
          <w:b/>
          <w:color w:val="000000"/>
          <w:sz w:val="28"/>
          <w:szCs w:val="28"/>
        </w:rPr>
      </w:pPr>
      <w:r>
        <w:rPr>
          <w:rFonts w:ascii="Times New Roman" w:eastAsia="+mn-ea" w:hAnsi="Times New Roman" w:cs="Times New Roman"/>
          <w:b/>
          <w:color w:val="000000"/>
          <w:sz w:val="28"/>
          <w:szCs w:val="28"/>
        </w:rPr>
        <w:br w:type="page"/>
      </w:r>
    </w:p>
    <w:p w:rsidR="00951285" w:rsidRDefault="00671FE5">
      <w:pPr>
        <w:spacing w:after="0" w:line="360" w:lineRule="auto"/>
        <w:jc w:val="center"/>
        <w:rPr>
          <w:rFonts w:ascii="Times New Roman" w:eastAsia="+mn-ea" w:hAnsi="Times New Roman" w:cs="Times New Roman"/>
          <w:b/>
          <w:color w:val="000000"/>
          <w:sz w:val="28"/>
          <w:szCs w:val="28"/>
        </w:rPr>
      </w:pPr>
      <w:r>
        <w:rPr>
          <w:rFonts w:ascii="Times New Roman" w:eastAsia="+mn-ea" w:hAnsi="Times New Roman" w:cs="Times New Roman"/>
          <w:b/>
          <w:color w:val="000000"/>
          <w:sz w:val="28"/>
          <w:szCs w:val="28"/>
        </w:rPr>
        <w:lastRenderedPageBreak/>
        <w:t>Литература</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Организация перехода граждан России на медицинские накопительные счета // Экономика и управление: проблемы, решения. 2020. № 8, Том 1. С. 55-71.</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 Экономика и управление: проблемы, решения. 2020. № 7, Том 2. С. 24-31.</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Автоматизированное устройство для экономико-математического моделирования и оценки эффективности механизма финансирования здравоохранения на основе медицинских накопительных счетов. Патент на полезную модель </w:t>
      </w:r>
      <w:r>
        <w:rPr>
          <w:rFonts w:ascii="Times New Roman" w:hAnsi="Times New Roman" w:cs="Times New Roman"/>
          <w:sz w:val="28"/>
          <w:szCs w:val="28"/>
          <w:lang w:val="en-US"/>
        </w:rPr>
        <w:t>RU</w:t>
      </w:r>
      <w:r>
        <w:rPr>
          <w:rFonts w:ascii="Times New Roman" w:hAnsi="Times New Roman" w:cs="Times New Roman"/>
          <w:sz w:val="28"/>
          <w:szCs w:val="28"/>
        </w:rPr>
        <w:t xml:space="preserve"> 186202 </w:t>
      </w:r>
      <w:r>
        <w:rPr>
          <w:rFonts w:ascii="Times New Roman" w:hAnsi="Times New Roman" w:cs="Times New Roman"/>
          <w:sz w:val="28"/>
          <w:szCs w:val="28"/>
          <w:lang w:val="en-US"/>
        </w:rPr>
        <w:t>U</w:t>
      </w:r>
      <w:r>
        <w:rPr>
          <w:rFonts w:ascii="Times New Roman" w:hAnsi="Times New Roman" w:cs="Times New Roman"/>
          <w:sz w:val="28"/>
          <w:szCs w:val="28"/>
        </w:rPr>
        <w:t>1, 11.01.2019. Заявка № 2018135639 от 10.10.2018.</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Соколов Е.В., </w:t>
      </w:r>
      <w:proofErr w:type="spellStart"/>
      <w:r>
        <w:rPr>
          <w:rFonts w:ascii="Times New Roman" w:hAnsi="Times New Roman" w:cs="Times New Roman"/>
          <w:sz w:val="28"/>
          <w:szCs w:val="28"/>
        </w:rPr>
        <w:t>Костырин</w:t>
      </w:r>
      <w:proofErr w:type="spellEnd"/>
      <w:r>
        <w:rPr>
          <w:rFonts w:ascii="Times New Roman" w:hAnsi="Times New Roman" w:cs="Times New Roman"/>
          <w:sz w:val="28"/>
          <w:szCs w:val="28"/>
        </w:rPr>
        <w:t xml:space="preserve">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 11, Том 1. С. 52-64.</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Соколов Е.В., </w:t>
      </w:r>
      <w:proofErr w:type="spellStart"/>
      <w:r>
        <w:rPr>
          <w:rFonts w:ascii="Times New Roman" w:eastAsia="Times New Roman" w:hAnsi="Times New Roman" w:cs="Times New Roman"/>
          <w:color w:val="000000"/>
          <w:sz w:val="28"/>
          <w:szCs w:val="28"/>
        </w:rPr>
        <w:t>Костырин</w:t>
      </w:r>
      <w:proofErr w:type="spellEnd"/>
      <w:r>
        <w:rPr>
          <w:rFonts w:ascii="Times New Roman" w:eastAsia="Times New Roman" w:hAnsi="Times New Roman" w:cs="Times New Roman"/>
          <w:color w:val="000000"/>
          <w:sz w:val="28"/>
          <w:szCs w:val="28"/>
        </w:rPr>
        <w:t xml:space="preserve">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 № 8, Том 4. С. 194-212.</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Соколов Е.В., </w:t>
      </w:r>
      <w:proofErr w:type="spellStart"/>
      <w:r>
        <w:rPr>
          <w:rFonts w:ascii="Times New Roman" w:eastAsia="Times New Roman" w:hAnsi="Times New Roman" w:cs="Times New Roman"/>
          <w:color w:val="000000"/>
          <w:sz w:val="28"/>
          <w:szCs w:val="28"/>
        </w:rPr>
        <w:t>Костырин</w:t>
      </w:r>
      <w:proofErr w:type="spellEnd"/>
      <w:r>
        <w:rPr>
          <w:rFonts w:ascii="Times New Roman" w:eastAsia="Times New Roman" w:hAnsi="Times New Roman" w:cs="Times New Roman"/>
          <w:color w:val="000000"/>
          <w:sz w:val="28"/>
          <w:szCs w:val="28"/>
        </w:rPr>
        <w:t xml:space="preserve"> Е.В. Организация перехода граждан Свердловской области на медицинские накопительные счета // Экономика и управление: проблемы, решения. 2020. № 12, Том 1. С. 39-60.</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sz w:val="28"/>
        </w:rPr>
        <w:t xml:space="preserve">Федеральный закон от 30.11.2011 № 354-ФЗ (ред. от 05.12.2022) «О размере и порядке расчёта тарифа страхового взноса на обязательное медицинское страхование неработающего населения» [Электронный ресурс]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справ. прав. система: офиц. сайт / Компания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consultant</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data</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html</w:t>
      </w:r>
      <w:r>
        <w:rPr>
          <w:rFonts w:ascii="Times New Roman" w:hAnsi="Times New Roman" w:cs="Times New Roman"/>
          <w:color w:val="000000"/>
          <w:sz w:val="28"/>
          <w:szCs w:val="28"/>
        </w:rPr>
        <w:t xml:space="preserve"> (дата обращения 24.10.2023 г.).</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hAnsi="Times New Roman"/>
          <w:sz w:val="28"/>
        </w:rPr>
        <w:lastRenderedPageBreak/>
        <w:t xml:space="preserve">Федеральный закон от 05.12.2022 № 468-ФЗ «О бюджете Федерального фонда обязательного медицинского страхования на 2023 год и на плановый период 2024 и 2025 годов» [Электронный ресурс]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справ. прав. система: офиц. сайт / Компания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consultant</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data</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html</w:t>
      </w:r>
      <w:r>
        <w:rPr>
          <w:rFonts w:ascii="Times New Roman" w:hAnsi="Times New Roman" w:cs="Times New Roman"/>
          <w:color w:val="000000"/>
          <w:sz w:val="28"/>
          <w:szCs w:val="28"/>
        </w:rPr>
        <w:t xml:space="preserve"> (дата обращения 24.10.2023 г.).</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Федеральная служба государственной статистики [Электронный ресурс]. </w:t>
      </w:r>
      <w:r>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https</w:t>
      </w:r>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lang w:val="en-US"/>
        </w:rPr>
        <w:t>rosstat</w:t>
      </w:r>
      <w:proofErr w:type="spellEnd"/>
      <w:r>
        <w:rPr>
          <w:rFonts w:ascii="Times New Roman" w:eastAsia="Times New Roman" w:hAnsi="Times New Roman" w:cs="Times New Roman"/>
          <w:color w:val="000000"/>
          <w:sz w:val="28"/>
          <w:szCs w:val="28"/>
        </w:rPr>
        <w:t>.g</w:t>
      </w:r>
      <w:proofErr w:type="spellStart"/>
      <w:r>
        <w:rPr>
          <w:rFonts w:ascii="Times New Roman" w:eastAsia="Times New Roman" w:hAnsi="Times New Roman" w:cs="Times New Roman"/>
          <w:color w:val="000000"/>
          <w:sz w:val="28"/>
          <w:szCs w:val="28"/>
          <w:lang w:val="en-US"/>
        </w:rPr>
        <w:t>ov</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ru</w:t>
      </w:r>
      <w:proofErr w:type="spellEnd"/>
      <w:r>
        <w:rPr>
          <w:rFonts w:ascii="Times New Roman" w:eastAsia="Times New Roman" w:hAnsi="Times New Roman" w:cs="Times New Roman"/>
          <w:color w:val="000000"/>
          <w:sz w:val="28"/>
          <w:szCs w:val="28"/>
        </w:rPr>
        <w:t xml:space="preserve"> (дата обращения 24.10.2023 г.).</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hAnsi="Times New Roman"/>
          <w:sz w:val="28"/>
          <w:szCs w:val="28"/>
        </w:rPr>
        <w:t xml:space="preserve">Федеральный закон от 19.06.2000 № 82-ФЗ (ред. от 19.12.2022) «О минимальном размере оплаты труда» </w:t>
      </w:r>
      <w:r>
        <w:rPr>
          <w:rFonts w:ascii="Times New Roman" w:hAnsi="Times New Roman"/>
          <w:sz w:val="28"/>
        </w:rPr>
        <w:t xml:space="preserve">[Электронный ресурс]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справ. прав. система: офиц. сайт / Компания «</w:t>
      </w:r>
      <w:proofErr w:type="spellStart"/>
      <w:r>
        <w:rPr>
          <w:rFonts w:ascii="Times New Roman" w:hAnsi="Times New Roman" w:cs="Times New Roman"/>
          <w:color w:val="000000"/>
          <w:sz w:val="28"/>
          <w:szCs w:val="28"/>
        </w:rPr>
        <w:t>КонсультантПлюс</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w:t>
      </w:r>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consultant</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data</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html</w:t>
      </w:r>
      <w:r>
        <w:rPr>
          <w:rFonts w:ascii="Times New Roman" w:hAnsi="Times New Roman" w:cs="Times New Roman"/>
          <w:color w:val="000000"/>
          <w:sz w:val="28"/>
          <w:szCs w:val="28"/>
        </w:rPr>
        <w:t xml:space="preserve"> (дата обращения 24.10.2023 г.).</w:t>
      </w:r>
    </w:p>
    <w:p w:rsidR="00951285" w:rsidRDefault="00671FE5">
      <w:pPr>
        <w:pStyle w:val="ac"/>
        <w:numPr>
          <w:ilvl w:val="0"/>
          <w:numId w:val="9"/>
        </w:numPr>
        <w:tabs>
          <w:tab w:val="left" w:pos="709"/>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hAnsi="Times New Roman" w:cs="Arial"/>
          <w:sz w:val="28"/>
          <w:szCs w:val="28"/>
          <w:lang w:eastAsia="en-US"/>
        </w:rPr>
        <w:t>Управление Федеральной службы государственной статистики по</w:t>
      </w:r>
      <w:r>
        <w:rPr>
          <w:rFonts w:ascii="Times New Roman" w:hAnsi="Times New Roman" w:cs="Arial"/>
          <w:sz w:val="28"/>
          <w:szCs w:val="28"/>
          <w:lang w:eastAsia="en-US"/>
        </w:rPr>
        <w:br/>
        <w:t xml:space="preserve">г. Москве и Московской области </w:t>
      </w:r>
      <w:r>
        <w:rPr>
          <w:rFonts w:ascii="Times New Roman" w:eastAsia="Times New Roman" w:hAnsi="Times New Roman" w:cs="Times New Roman"/>
          <w:color w:val="000000"/>
          <w:sz w:val="28"/>
          <w:szCs w:val="28"/>
        </w:rPr>
        <w:t xml:space="preserve">[Электронный ресурс]. </w:t>
      </w:r>
      <w:r>
        <w:rPr>
          <w:rFonts w:ascii="Times New Roman" w:eastAsia="Times New Roman" w:hAnsi="Times New Roman" w:cs="Times New Roman"/>
          <w:color w:val="000000"/>
          <w:sz w:val="28"/>
          <w:szCs w:val="28"/>
          <w:lang w:val="en-US"/>
        </w:rPr>
        <w:t>URL</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https</w:t>
      </w:r>
      <w:r>
        <w:rPr>
          <w:rFonts w:ascii="Times New Roman" w:eastAsia="Times New Roman" w:hAnsi="Times New Roman" w:cs="Times New Roman"/>
          <w:color w:val="000000"/>
          <w:sz w:val="28"/>
          <w:szCs w:val="28"/>
        </w:rPr>
        <w:t xml:space="preserve"> // 77.</w:t>
      </w:r>
      <w:proofErr w:type="spellStart"/>
      <w:r>
        <w:rPr>
          <w:rFonts w:ascii="Times New Roman" w:eastAsia="Times New Roman" w:hAnsi="Times New Roman" w:cs="Times New Roman"/>
          <w:color w:val="000000"/>
          <w:sz w:val="28"/>
          <w:szCs w:val="28"/>
          <w:lang w:val="en-US"/>
        </w:rPr>
        <w:t>rosstat</w:t>
      </w:r>
      <w:proofErr w:type="spellEnd"/>
      <w:r>
        <w:rPr>
          <w:rFonts w:ascii="Times New Roman" w:eastAsia="Times New Roman" w:hAnsi="Times New Roman" w:cs="Times New Roman"/>
          <w:color w:val="000000"/>
          <w:sz w:val="28"/>
          <w:szCs w:val="28"/>
        </w:rPr>
        <w:t>.g</w:t>
      </w:r>
      <w:proofErr w:type="spellStart"/>
      <w:r>
        <w:rPr>
          <w:rFonts w:ascii="Times New Roman" w:eastAsia="Times New Roman" w:hAnsi="Times New Roman" w:cs="Times New Roman"/>
          <w:color w:val="000000"/>
          <w:sz w:val="28"/>
          <w:szCs w:val="28"/>
          <w:lang w:val="en-US"/>
        </w:rPr>
        <w:t>ov</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ru</w:t>
      </w:r>
      <w:proofErr w:type="spellEnd"/>
      <w:r>
        <w:rPr>
          <w:rFonts w:ascii="Times New Roman" w:eastAsia="Times New Roman" w:hAnsi="Times New Roman" w:cs="Times New Roman"/>
          <w:color w:val="000000"/>
          <w:sz w:val="28"/>
          <w:szCs w:val="28"/>
        </w:rPr>
        <w:t xml:space="preserve"> (дата обращения 24.10.2023 г.).</w:t>
      </w:r>
    </w:p>
    <w:sectPr w:rsidR="0095128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E5" w:rsidRDefault="00671FE5">
      <w:pPr>
        <w:spacing w:after="0" w:line="240" w:lineRule="auto"/>
      </w:pPr>
      <w:r>
        <w:separator/>
      </w:r>
    </w:p>
  </w:endnote>
  <w:endnote w:type="continuationSeparator" w:id="0">
    <w:p w:rsidR="00671FE5" w:rsidRDefault="0067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default"/>
  </w:font>
  <w:font w:name="Calibri Light">
    <w:panose1 w:val="020F0302020204030204"/>
    <w:charset w:val="CC"/>
    <w:family w:val="swiss"/>
    <w:pitch w:val="variable"/>
    <w:sig w:usb0="E4002EFF" w:usb1="C000247B" w:usb2="00000009" w:usb3="00000000" w:csb0="000001FF" w:csb1="00000000"/>
  </w:font>
  <w:font w:name="dengxian light">
    <w:charset w:val="00"/>
    <w:family w:val="auto"/>
    <w:pitch w:val="default"/>
  </w:font>
  <w:font w:name="Cambria">
    <w:panose1 w:val="02040503050406030204"/>
    <w:charset w:val="CC"/>
    <w:family w:val="roman"/>
    <w:pitch w:val="variable"/>
    <w:sig w:usb0="E00006FF" w:usb1="420024FF" w:usb2="02000000" w:usb3="00000000" w:csb0="0000019F" w:csb1="00000000"/>
  </w:font>
  <w:font w:name="+mn-ea">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121544"/>
      <w:docPartObj>
        <w:docPartGallery w:val="Page Numbers (Bottom of Page)"/>
        <w:docPartUnique/>
      </w:docPartObj>
    </w:sdtPr>
    <w:sdtEndPr/>
    <w:sdtContent>
      <w:p w:rsidR="00671FE5" w:rsidRDefault="00671FE5">
        <w:pPr>
          <w:pStyle w:val="af3"/>
          <w:jc w:val="center"/>
        </w:pPr>
        <w:r>
          <w:fldChar w:fldCharType="begin"/>
        </w:r>
        <w:r>
          <w:instrText>PAGE   \* MERGEFORMAT</w:instrText>
        </w:r>
        <w:r>
          <w:fldChar w:fldCharType="separate"/>
        </w:r>
        <w:r w:rsidR="00333EC5" w:rsidRPr="00333EC5">
          <w:rPr>
            <w:rFonts w:ascii="Times New Roman" w:hAnsi="Times New Roman" w:cs="Times New Roman"/>
            <w:noProof/>
            <w:sz w:val="24"/>
            <w:szCs w:val="24"/>
          </w:rPr>
          <w:t>17</w:t>
        </w:r>
        <w:r>
          <w:fldChar w:fldCharType="end"/>
        </w:r>
      </w:p>
    </w:sdtContent>
  </w:sdt>
  <w:p w:rsidR="00671FE5" w:rsidRDefault="00671FE5">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30756"/>
      <w:docPartObj>
        <w:docPartGallery w:val="Page Numbers (Bottom of Page)"/>
        <w:docPartUnique/>
      </w:docPartObj>
    </w:sdtPr>
    <w:sdtEndPr/>
    <w:sdtContent>
      <w:p w:rsidR="00671FE5" w:rsidRDefault="00671FE5">
        <w:pPr>
          <w:pStyle w:val="af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33EC5">
          <w:rPr>
            <w:rFonts w:ascii="Times New Roman" w:hAnsi="Times New Roman" w:cs="Times New Roman"/>
            <w:noProof/>
            <w:sz w:val="24"/>
            <w:szCs w:val="24"/>
          </w:rPr>
          <w:t>22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5846"/>
      <w:docPartObj>
        <w:docPartGallery w:val="Page Numbers (Bottom of Page)"/>
        <w:docPartUnique/>
      </w:docPartObj>
    </w:sdtPr>
    <w:sdtEndPr/>
    <w:sdtContent>
      <w:p w:rsidR="00671FE5" w:rsidRDefault="00671FE5">
        <w:pPr>
          <w:pStyle w:val="af3"/>
          <w:jc w:val="center"/>
        </w:pPr>
        <w:r>
          <w:fldChar w:fldCharType="begin"/>
        </w:r>
        <w:r>
          <w:instrText>PAGE   \* MERGEFORMAT</w:instrText>
        </w:r>
        <w:r>
          <w:fldChar w:fldCharType="separate"/>
        </w:r>
        <w:r w:rsidR="00333EC5" w:rsidRPr="00333EC5">
          <w:rPr>
            <w:rFonts w:ascii="Times New Roman" w:hAnsi="Times New Roman" w:cs="Times New Roman"/>
            <w:noProof/>
            <w:sz w:val="24"/>
            <w:szCs w:val="24"/>
          </w:rPr>
          <w:t>34</w:t>
        </w:r>
        <w:r>
          <w:fldChar w:fldCharType="end"/>
        </w:r>
      </w:p>
    </w:sdtContent>
  </w:sdt>
  <w:p w:rsidR="00671FE5" w:rsidRDefault="00671FE5">
    <w:pPr>
      <w:pStyle w:val="af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17544"/>
      <w:docPartObj>
        <w:docPartGallery w:val="Page Numbers (Bottom of Page)"/>
        <w:docPartUnique/>
      </w:docPartObj>
    </w:sdtPr>
    <w:sdtEndPr/>
    <w:sdtContent>
      <w:p w:rsidR="00671FE5" w:rsidRDefault="00671FE5">
        <w:pPr>
          <w:pStyle w:val="af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33EC5">
          <w:rPr>
            <w:rFonts w:ascii="Times New Roman" w:hAnsi="Times New Roman" w:cs="Times New Roman"/>
            <w:noProof/>
            <w:sz w:val="24"/>
            <w:szCs w:val="24"/>
          </w:rPr>
          <w:t>45</w:t>
        </w:r>
        <w:r>
          <w:rPr>
            <w:rFonts w:ascii="Times New Roman" w:hAnsi="Times New Roman" w:cs="Times New Roman"/>
            <w:sz w:val="24"/>
            <w:szCs w:val="24"/>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43116"/>
      <w:docPartObj>
        <w:docPartGallery w:val="Page Numbers (Bottom of Page)"/>
        <w:docPartUnique/>
      </w:docPartObj>
    </w:sdtPr>
    <w:sdtEndPr/>
    <w:sdtContent>
      <w:p w:rsidR="00671FE5" w:rsidRDefault="00671FE5">
        <w:pPr>
          <w:pStyle w:val="af3"/>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333EC5">
          <w:rPr>
            <w:rFonts w:ascii="Times New Roman" w:hAnsi="Times New Roman" w:cs="Times New Roman"/>
            <w:noProof/>
          </w:rPr>
          <w:t>63</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E5" w:rsidRDefault="00671FE5">
      <w:pPr>
        <w:spacing w:after="0" w:line="240" w:lineRule="auto"/>
      </w:pPr>
      <w:r>
        <w:separator/>
      </w:r>
    </w:p>
  </w:footnote>
  <w:footnote w:type="continuationSeparator" w:id="0">
    <w:p w:rsidR="00671FE5" w:rsidRDefault="00671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C5" w:rsidRPr="00333EC5" w:rsidRDefault="00333EC5" w:rsidP="00333EC5">
    <w:pPr>
      <w:pStyle w:val="af1"/>
      <w:jc w:val="both"/>
      <w:rPr>
        <w:rFonts w:ascii="Times New Roman" w:hAnsi="Times New Roman" w:cs="Times New Roman"/>
        <w:sz w:val="28"/>
        <w:szCs w:val="28"/>
        <w:u w:val="single"/>
      </w:rPr>
    </w:pPr>
    <w:r w:rsidRPr="00333EC5">
      <w:rPr>
        <w:rFonts w:ascii="Times New Roman" w:hAnsi="Times New Roman" w:cs="Times New Roman"/>
        <w:sz w:val="28"/>
        <w:szCs w:val="28"/>
        <w:u w:val="single"/>
      </w:rPr>
      <w:t>Экономика и управление: проблемы, решения. 2023. № 9, Том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06"/>
    <w:multiLevelType w:val="hybridMultilevel"/>
    <w:tmpl w:val="95DEFD9C"/>
    <w:lvl w:ilvl="0" w:tplc="12407DBE">
      <w:start w:val="1"/>
      <w:numFmt w:val="decimal"/>
      <w:lvlText w:val="%1."/>
      <w:lvlJc w:val="left"/>
      <w:pPr>
        <w:ind w:left="1069" w:hanging="360"/>
      </w:pPr>
      <w:rPr>
        <w:rFonts w:hint="default"/>
      </w:rPr>
    </w:lvl>
    <w:lvl w:ilvl="1" w:tplc="4CF48028">
      <w:start w:val="1"/>
      <w:numFmt w:val="lowerLetter"/>
      <w:lvlText w:val="%2."/>
      <w:lvlJc w:val="left"/>
      <w:pPr>
        <w:ind w:left="1789" w:hanging="360"/>
      </w:pPr>
    </w:lvl>
    <w:lvl w:ilvl="2" w:tplc="F9587042">
      <w:start w:val="1"/>
      <w:numFmt w:val="lowerRoman"/>
      <w:lvlText w:val="%3."/>
      <w:lvlJc w:val="right"/>
      <w:pPr>
        <w:ind w:left="2509" w:hanging="180"/>
      </w:pPr>
    </w:lvl>
    <w:lvl w:ilvl="3" w:tplc="17068C6C">
      <w:start w:val="1"/>
      <w:numFmt w:val="decimal"/>
      <w:lvlText w:val="%4."/>
      <w:lvlJc w:val="left"/>
      <w:pPr>
        <w:ind w:left="3229" w:hanging="360"/>
      </w:pPr>
    </w:lvl>
    <w:lvl w:ilvl="4" w:tplc="A5C8677A">
      <w:start w:val="1"/>
      <w:numFmt w:val="lowerLetter"/>
      <w:lvlText w:val="%5."/>
      <w:lvlJc w:val="left"/>
      <w:pPr>
        <w:ind w:left="3949" w:hanging="360"/>
      </w:pPr>
    </w:lvl>
    <w:lvl w:ilvl="5" w:tplc="3FEE08FA">
      <w:start w:val="1"/>
      <w:numFmt w:val="lowerRoman"/>
      <w:lvlText w:val="%6."/>
      <w:lvlJc w:val="right"/>
      <w:pPr>
        <w:ind w:left="4669" w:hanging="180"/>
      </w:pPr>
    </w:lvl>
    <w:lvl w:ilvl="6" w:tplc="9CFC1F7A">
      <w:start w:val="1"/>
      <w:numFmt w:val="decimal"/>
      <w:lvlText w:val="%7."/>
      <w:lvlJc w:val="left"/>
      <w:pPr>
        <w:ind w:left="5389" w:hanging="360"/>
      </w:pPr>
    </w:lvl>
    <w:lvl w:ilvl="7" w:tplc="DFBA6FC0">
      <w:start w:val="1"/>
      <w:numFmt w:val="lowerLetter"/>
      <w:lvlText w:val="%8."/>
      <w:lvlJc w:val="left"/>
      <w:pPr>
        <w:ind w:left="6109" w:hanging="360"/>
      </w:pPr>
    </w:lvl>
    <w:lvl w:ilvl="8" w:tplc="9CF4C258">
      <w:start w:val="1"/>
      <w:numFmt w:val="lowerRoman"/>
      <w:lvlText w:val="%9."/>
      <w:lvlJc w:val="right"/>
      <w:pPr>
        <w:ind w:left="6829" w:hanging="180"/>
      </w:pPr>
    </w:lvl>
  </w:abstractNum>
  <w:abstractNum w:abstractNumId="1" w15:restartNumberingAfterBreak="0">
    <w:nsid w:val="03632942"/>
    <w:multiLevelType w:val="hybridMultilevel"/>
    <w:tmpl w:val="0A06DDA0"/>
    <w:lvl w:ilvl="0" w:tplc="FDCE5902">
      <w:start w:val="1"/>
      <w:numFmt w:val="decimal"/>
      <w:lvlText w:val="%1."/>
      <w:lvlJc w:val="left"/>
      <w:pPr>
        <w:ind w:left="1429" w:hanging="360"/>
      </w:pPr>
    </w:lvl>
    <w:lvl w:ilvl="1" w:tplc="3B74295A">
      <w:start w:val="1"/>
      <w:numFmt w:val="lowerLetter"/>
      <w:lvlText w:val="%2."/>
      <w:lvlJc w:val="left"/>
      <w:pPr>
        <w:ind w:left="2149" w:hanging="360"/>
      </w:pPr>
    </w:lvl>
    <w:lvl w:ilvl="2" w:tplc="BA90BD16">
      <w:start w:val="1"/>
      <w:numFmt w:val="lowerRoman"/>
      <w:lvlText w:val="%3."/>
      <w:lvlJc w:val="right"/>
      <w:pPr>
        <w:ind w:left="2869" w:hanging="180"/>
      </w:pPr>
    </w:lvl>
    <w:lvl w:ilvl="3" w:tplc="787E121E">
      <w:start w:val="1"/>
      <w:numFmt w:val="decimal"/>
      <w:lvlText w:val="%4."/>
      <w:lvlJc w:val="left"/>
      <w:pPr>
        <w:ind w:left="3589" w:hanging="360"/>
      </w:pPr>
    </w:lvl>
    <w:lvl w:ilvl="4" w:tplc="8932D39A">
      <w:start w:val="1"/>
      <w:numFmt w:val="lowerLetter"/>
      <w:lvlText w:val="%5."/>
      <w:lvlJc w:val="left"/>
      <w:pPr>
        <w:ind w:left="4309" w:hanging="360"/>
      </w:pPr>
    </w:lvl>
    <w:lvl w:ilvl="5" w:tplc="6832AC1C">
      <w:start w:val="1"/>
      <w:numFmt w:val="lowerRoman"/>
      <w:lvlText w:val="%6."/>
      <w:lvlJc w:val="right"/>
      <w:pPr>
        <w:ind w:left="5029" w:hanging="180"/>
      </w:pPr>
    </w:lvl>
    <w:lvl w:ilvl="6" w:tplc="27F06932">
      <w:start w:val="1"/>
      <w:numFmt w:val="decimal"/>
      <w:lvlText w:val="%7."/>
      <w:lvlJc w:val="left"/>
      <w:pPr>
        <w:ind w:left="5749" w:hanging="360"/>
      </w:pPr>
    </w:lvl>
    <w:lvl w:ilvl="7" w:tplc="0A2456D6">
      <w:start w:val="1"/>
      <w:numFmt w:val="lowerLetter"/>
      <w:lvlText w:val="%8."/>
      <w:lvlJc w:val="left"/>
      <w:pPr>
        <w:ind w:left="6469" w:hanging="360"/>
      </w:pPr>
    </w:lvl>
    <w:lvl w:ilvl="8" w:tplc="E2961600">
      <w:start w:val="1"/>
      <w:numFmt w:val="lowerRoman"/>
      <w:lvlText w:val="%9."/>
      <w:lvlJc w:val="right"/>
      <w:pPr>
        <w:ind w:left="7189" w:hanging="180"/>
      </w:pPr>
    </w:lvl>
  </w:abstractNum>
  <w:abstractNum w:abstractNumId="2" w15:restartNumberingAfterBreak="0">
    <w:nsid w:val="0BFA38BA"/>
    <w:multiLevelType w:val="hybridMultilevel"/>
    <w:tmpl w:val="00B6B3D4"/>
    <w:lvl w:ilvl="0" w:tplc="77C649A2">
      <w:start w:val="1"/>
      <w:numFmt w:val="decimal"/>
      <w:lvlText w:val="%1."/>
      <w:lvlJc w:val="left"/>
      <w:pPr>
        <w:ind w:left="720" w:hanging="360"/>
      </w:pPr>
      <w:rPr>
        <w:b w:val="0"/>
      </w:rPr>
    </w:lvl>
    <w:lvl w:ilvl="1" w:tplc="52981B0E">
      <w:start w:val="1"/>
      <w:numFmt w:val="lowerLetter"/>
      <w:lvlText w:val="%2."/>
      <w:lvlJc w:val="left"/>
      <w:pPr>
        <w:ind w:left="1440" w:hanging="360"/>
      </w:pPr>
    </w:lvl>
    <w:lvl w:ilvl="2" w:tplc="4E8E24C6">
      <w:start w:val="1"/>
      <w:numFmt w:val="lowerRoman"/>
      <w:lvlText w:val="%3."/>
      <w:lvlJc w:val="right"/>
      <w:pPr>
        <w:ind w:left="2160" w:hanging="180"/>
      </w:pPr>
    </w:lvl>
    <w:lvl w:ilvl="3" w:tplc="1E70390E">
      <w:start w:val="1"/>
      <w:numFmt w:val="decimal"/>
      <w:lvlText w:val="%4."/>
      <w:lvlJc w:val="left"/>
      <w:pPr>
        <w:ind w:left="2880" w:hanging="360"/>
      </w:pPr>
    </w:lvl>
    <w:lvl w:ilvl="4" w:tplc="507AB978">
      <w:start w:val="1"/>
      <w:numFmt w:val="lowerLetter"/>
      <w:lvlText w:val="%5."/>
      <w:lvlJc w:val="left"/>
      <w:pPr>
        <w:ind w:left="3600" w:hanging="360"/>
      </w:pPr>
    </w:lvl>
    <w:lvl w:ilvl="5" w:tplc="C0D8BC2E">
      <w:start w:val="1"/>
      <w:numFmt w:val="lowerRoman"/>
      <w:lvlText w:val="%6."/>
      <w:lvlJc w:val="right"/>
      <w:pPr>
        <w:ind w:left="4320" w:hanging="180"/>
      </w:pPr>
    </w:lvl>
    <w:lvl w:ilvl="6" w:tplc="E52A1B80">
      <w:start w:val="1"/>
      <w:numFmt w:val="decimal"/>
      <w:lvlText w:val="%7."/>
      <w:lvlJc w:val="left"/>
      <w:pPr>
        <w:ind w:left="5040" w:hanging="360"/>
      </w:pPr>
    </w:lvl>
    <w:lvl w:ilvl="7" w:tplc="88047290">
      <w:start w:val="1"/>
      <w:numFmt w:val="lowerLetter"/>
      <w:lvlText w:val="%8."/>
      <w:lvlJc w:val="left"/>
      <w:pPr>
        <w:ind w:left="5760" w:hanging="360"/>
      </w:pPr>
    </w:lvl>
    <w:lvl w:ilvl="8" w:tplc="79EA9A9A">
      <w:start w:val="1"/>
      <w:numFmt w:val="lowerRoman"/>
      <w:lvlText w:val="%9."/>
      <w:lvlJc w:val="right"/>
      <w:pPr>
        <w:ind w:left="6480" w:hanging="180"/>
      </w:pPr>
    </w:lvl>
  </w:abstractNum>
  <w:abstractNum w:abstractNumId="3" w15:restartNumberingAfterBreak="0">
    <w:nsid w:val="12A02FAD"/>
    <w:multiLevelType w:val="hybridMultilevel"/>
    <w:tmpl w:val="9476092E"/>
    <w:lvl w:ilvl="0" w:tplc="64AA504A">
      <w:start w:val="1"/>
      <w:numFmt w:val="decimal"/>
      <w:lvlText w:val="%1."/>
      <w:lvlJc w:val="left"/>
      <w:pPr>
        <w:ind w:left="720" w:hanging="360"/>
      </w:pPr>
    </w:lvl>
    <w:lvl w:ilvl="1" w:tplc="C0BEAEEA">
      <w:start w:val="1"/>
      <w:numFmt w:val="lowerLetter"/>
      <w:lvlText w:val="%2."/>
      <w:lvlJc w:val="left"/>
      <w:pPr>
        <w:ind w:left="1440" w:hanging="360"/>
      </w:pPr>
    </w:lvl>
    <w:lvl w:ilvl="2" w:tplc="C5803764">
      <w:start w:val="1"/>
      <w:numFmt w:val="lowerRoman"/>
      <w:lvlText w:val="%3."/>
      <w:lvlJc w:val="right"/>
      <w:pPr>
        <w:ind w:left="2160" w:hanging="180"/>
      </w:pPr>
    </w:lvl>
    <w:lvl w:ilvl="3" w:tplc="6B96DB00">
      <w:start w:val="1"/>
      <w:numFmt w:val="decimal"/>
      <w:lvlText w:val="%4."/>
      <w:lvlJc w:val="left"/>
      <w:pPr>
        <w:ind w:left="2880" w:hanging="360"/>
      </w:pPr>
    </w:lvl>
    <w:lvl w:ilvl="4" w:tplc="30548AC8">
      <w:start w:val="1"/>
      <w:numFmt w:val="lowerLetter"/>
      <w:lvlText w:val="%5."/>
      <w:lvlJc w:val="left"/>
      <w:pPr>
        <w:ind w:left="3600" w:hanging="360"/>
      </w:pPr>
    </w:lvl>
    <w:lvl w:ilvl="5" w:tplc="8F960C6A">
      <w:start w:val="1"/>
      <w:numFmt w:val="lowerRoman"/>
      <w:lvlText w:val="%6."/>
      <w:lvlJc w:val="right"/>
      <w:pPr>
        <w:ind w:left="4320" w:hanging="180"/>
      </w:pPr>
    </w:lvl>
    <w:lvl w:ilvl="6" w:tplc="82127964">
      <w:start w:val="1"/>
      <w:numFmt w:val="decimal"/>
      <w:lvlText w:val="%7."/>
      <w:lvlJc w:val="left"/>
      <w:pPr>
        <w:ind w:left="5040" w:hanging="360"/>
      </w:pPr>
    </w:lvl>
    <w:lvl w:ilvl="7" w:tplc="6C32328A">
      <w:start w:val="1"/>
      <w:numFmt w:val="lowerLetter"/>
      <w:lvlText w:val="%8."/>
      <w:lvlJc w:val="left"/>
      <w:pPr>
        <w:ind w:left="5760" w:hanging="360"/>
      </w:pPr>
    </w:lvl>
    <w:lvl w:ilvl="8" w:tplc="4A8C43E4">
      <w:start w:val="1"/>
      <w:numFmt w:val="lowerRoman"/>
      <w:lvlText w:val="%9."/>
      <w:lvlJc w:val="right"/>
      <w:pPr>
        <w:ind w:left="6480" w:hanging="180"/>
      </w:pPr>
    </w:lvl>
  </w:abstractNum>
  <w:abstractNum w:abstractNumId="4" w15:restartNumberingAfterBreak="0">
    <w:nsid w:val="18325B5E"/>
    <w:multiLevelType w:val="hybridMultilevel"/>
    <w:tmpl w:val="C922C5BC"/>
    <w:lvl w:ilvl="0" w:tplc="686ED99E">
      <w:start w:val="1"/>
      <w:numFmt w:val="decimal"/>
      <w:lvlText w:val="%1."/>
      <w:lvlJc w:val="left"/>
      <w:pPr>
        <w:ind w:left="1429" w:hanging="360"/>
      </w:pPr>
      <w:rPr>
        <w:rFonts w:hint="default"/>
        <w:b w:val="0"/>
      </w:rPr>
    </w:lvl>
    <w:lvl w:ilvl="1" w:tplc="1C7E711E">
      <w:start w:val="1"/>
      <w:numFmt w:val="lowerLetter"/>
      <w:lvlText w:val="%2."/>
      <w:lvlJc w:val="left"/>
      <w:pPr>
        <w:ind w:left="1440" w:hanging="360"/>
      </w:pPr>
    </w:lvl>
    <w:lvl w:ilvl="2" w:tplc="EE96B61E">
      <w:start w:val="1"/>
      <w:numFmt w:val="lowerRoman"/>
      <w:lvlText w:val="%3."/>
      <w:lvlJc w:val="right"/>
      <w:pPr>
        <w:ind w:left="2160" w:hanging="180"/>
      </w:pPr>
    </w:lvl>
    <w:lvl w:ilvl="3" w:tplc="33325CF6">
      <w:start w:val="1"/>
      <w:numFmt w:val="decimal"/>
      <w:lvlText w:val="%4."/>
      <w:lvlJc w:val="left"/>
      <w:pPr>
        <w:ind w:left="2880" w:hanging="360"/>
      </w:pPr>
    </w:lvl>
    <w:lvl w:ilvl="4" w:tplc="A008D898">
      <w:start w:val="1"/>
      <w:numFmt w:val="lowerLetter"/>
      <w:lvlText w:val="%5."/>
      <w:lvlJc w:val="left"/>
      <w:pPr>
        <w:ind w:left="3600" w:hanging="360"/>
      </w:pPr>
    </w:lvl>
    <w:lvl w:ilvl="5" w:tplc="DEB8EDB6">
      <w:start w:val="1"/>
      <w:numFmt w:val="lowerRoman"/>
      <w:lvlText w:val="%6."/>
      <w:lvlJc w:val="right"/>
      <w:pPr>
        <w:ind w:left="4320" w:hanging="180"/>
      </w:pPr>
    </w:lvl>
    <w:lvl w:ilvl="6" w:tplc="10A02D42">
      <w:start w:val="1"/>
      <w:numFmt w:val="decimal"/>
      <w:lvlText w:val="%7."/>
      <w:lvlJc w:val="left"/>
      <w:pPr>
        <w:ind w:left="5040" w:hanging="360"/>
      </w:pPr>
    </w:lvl>
    <w:lvl w:ilvl="7" w:tplc="C1F2E004">
      <w:start w:val="1"/>
      <w:numFmt w:val="lowerLetter"/>
      <w:lvlText w:val="%8."/>
      <w:lvlJc w:val="left"/>
      <w:pPr>
        <w:ind w:left="5760" w:hanging="360"/>
      </w:pPr>
    </w:lvl>
    <w:lvl w:ilvl="8" w:tplc="9CB671A4">
      <w:start w:val="1"/>
      <w:numFmt w:val="lowerRoman"/>
      <w:lvlText w:val="%9."/>
      <w:lvlJc w:val="right"/>
      <w:pPr>
        <w:ind w:left="6480" w:hanging="180"/>
      </w:pPr>
    </w:lvl>
  </w:abstractNum>
  <w:abstractNum w:abstractNumId="5" w15:restartNumberingAfterBreak="0">
    <w:nsid w:val="224A2B36"/>
    <w:multiLevelType w:val="hybridMultilevel"/>
    <w:tmpl w:val="DA5CA12E"/>
    <w:lvl w:ilvl="0" w:tplc="F1421E08">
      <w:start w:val="1"/>
      <w:numFmt w:val="decimal"/>
      <w:lvlText w:val="%1."/>
      <w:lvlJc w:val="left"/>
      <w:pPr>
        <w:ind w:left="644" w:hanging="360"/>
      </w:pPr>
      <w:rPr>
        <w:rFonts w:hint="default"/>
      </w:rPr>
    </w:lvl>
    <w:lvl w:ilvl="1" w:tplc="9CFC1728">
      <w:start w:val="1"/>
      <w:numFmt w:val="lowerLetter"/>
      <w:lvlText w:val="%2."/>
      <w:lvlJc w:val="left"/>
      <w:pPr>
        <w:ind w:left="1364" w:hanging="360"/>
      </w:pPr>
    </w:lvl>
    <w:lvl w:ilvl="2" w:tplc="AE54540A">
      <w:start w:val="1"/>
      <w:numFmt w:val="lowerRoman"/>
      <w:lvlText w:val="%3."/>
      <w:lvlJc w:val="right"/>
      <w:pPr>
        <w:ind w:left="2084" w:hanging="180"/>
      </w:pPr>
    </w:lvl>
    <w:lvl w:ilvl="3" w:tplc="676C278C">
      <w:start w:val="1"/>
      <w:numFmt w:val="decimal"/>
      <w:lvlText w:val="%4."/>
      <w:lvlJc w:val="left"/>
      <w:pPr>
        <w:ind w:left="2804" w:hanging="360"/>
      </w:pPr>
    </w:lvl>
    <w:lvl w:ilvl="4" w:tplc="AB00AF2A">
      <w:start w:val="1"/>
      <w:numFmt w:val="lowerLetter"/>
      <w:lvlText w:val="%5."/>
      <w:lvlJc w:val="left"/>
      <w:pPr>
        <w:ind w:left="3524" w:hanging="360"/>
      </w:pPr>
    </w:lvl>
    <w:lvl w:ilvl="5" w:tplc="82FEDE5A">
      <w:start w:val="1"/>
      <w:numFmt w:val="lowerRoman"/>
      <w:lvlText w:val="%6."/>
      <w:lvlJc w:val="right"/>
      <w:pPr>
        <w:ind w:left="4244" w:hanging="180"/>
      </w:pPr>
    </w:lvl>
    <w:lvl w:ilvl="6" w:tplc="B3400A78">
      <w:start w:val="1"/>
      <w:numFmt w:val="decimal"/>
      <w:lvlText w:val="%7."/>
      <w:lvlJc w:val="left"/>
      <w:pPr>
        <w:ind w:left="4964" w:hanging="360"/>
      </w:pPr>
    </w:lvl>
    <w:lvl w:ilvl="7" w:tplc="D9368414">
      <w:start w:val="1"/>
      <w:numFmt w:val="lowerLetter"/>
      <w:lvlText w:val="%8."/>
      <w:lvlJc w:val="left"/>
      <w:pPr>
        <w:ind w:left="5684" w:hanging="360"/>
      </w:pPr>
    </w:lvl>
    <w:lvl w:ilvl="8" w:tplc="88E05E58">
      <w:start w:val="1"/>
      <w:numFmt w:val="lowerRoman"/>
      <w:lvlText w:val="%9."/>
      <w:lvlJc w:val="right"/>
      <w:pPr>
        <w:ind w:left="6404" w:hanging="180"/>
      </w:pPr>
    </w:lvl>
  </w:abstractNum>
  <w:abstractNum w:abstractNumId="6" w15:restartNumberingAfterBreak="0">
    <w:nsid w:val="260249C3"/>
    <w:multiLevelType w:val="hybridMultilevel"/>
    <w:tmpl w:val="01C09BBC"/>
    <w:lvl w:ilvl="0" w:tplc="E6BAFD36">
      <w:start w:val="1"/>
      <w:numFmt w:val="decimal"/>
      <w:lvlText w:val="%1."/>
      <w:lvlJc w:val="left"/>
      <w:pPr>
        <w:ind w:left="1429" w:hanging="360"/>
      </w:pPr>
      <w:rPr>
        <w:b w:val="0"/>
      </w:rPr>
    </w:lvl>
    <w:lvl w:ilvl="1" w:tplc="B3541138">
      <w:start w:val="1"/>
      <w:numFmt w:val="lowerLetter"/>
      <w:lvlText w:val="%2."/>
      <w:lvlJc w:val="left"/>
      <w:pPr>
        <w:ind w:left="2149" w:hanging="360"/>
      </w:pPr>
    </w:lvl>
    <w:lvl w:ilvl="2" w:tplc="CF463074">
      <w:start w:val="1"/>
      <w:numFmt w:val="lowerRoman"/>
      <w:lvlText w:val="%3."/>
      <w:lvlJc w:val="right"/>
      <w:pPr>
        <w:ind w:left="2869" w:hanging="180"/>
      </w:pPr>
    </w:lvl>
    <w:lvl w:ilvl="3" w:tplc="5EBE259E">
      <w:start w:val="1"/>
      <w:numFmt w:val="decimal"/>
      <w:lvlText w:val="%4."/>
      <w:lvlJc w:val="left"/>
      <w:pPr>
        <w:ind w:left="3589" w:hanging="360"/>
      </w:pPr>
    </w:lvl>
    <w:lvl w:ilvl="4" w:tplc="9DE878E4">
      <w:start w:val="1"/>
      <w:numFmt w:val="lowerLetter"/>
      <w:lvlText w:val="%5."/>
      <w:lvlJc w:val="left"/>
      <w:pPr>
        <w:ind w:left="4309" w:hanging="360"/>
      </w:pPr>
    </w:lvl>
    <w:lvl w:ilvl="5" w:tplc="2A36E0EE">
      <w:start w:val="1"/>
      <w:numFmt w:val="lowerRoman"/>
      <w:lvlText w:val="%6."/>
      <w:lvlJc w:val="right"/>
      <w:pPr>
        <w:ind w:left="5029" w:hanging="180"/>
      </w:pPr>
    </w:lvl>
    <w:lvl w:ilvl="6" w:tplc="939AFF8E">
      <w:start w:val="1"/>
      <w:numFmt w:val="decimal"/>
      <w:lvlText w:val="%7."/>
      <w:lvlJc w:val="left"/>
      <w:pPr>
        <w:ind w:left="5749" w:hanging="360"/>
      </w:pPr>
    </w:lvl>
    <w:lvl w:ilvl="7" w:tplc="AFFE41E0">
      <w:start w:val="1"/>
      <w:numFmt w:val="lowerLetter"/>
      <w:lvlText w:val="%8."/>
      <w:lvlJc w:val="left"/>
      <w:pPr>
        <w:ind w:left="6469" w:hanging="360"/>
      </w:pPr>
    </w:lvl>
    <w:lvl w:ilvl="8" w:tplc="876CB666">
      <w:start w:val="1"/>
      <w:numFmt w:val="lowerRoman"/>
      <w:lvlText w:val="%9."/>
      <w:lvlJc w:val="right"/>
      <w:pPr>
        <w:ind w:left="7189" w:hanging="180"/>
      </w:pPr>
    </w:lvl>
  </w:abstractNum>
  <w:abstractNum w:abstractNumId="7" w15:restartNumberingAfterBreak="0">
    <w:nsid w:val="287A12F5"/>
    <w:multiLevelType w:val="hybridMultilevel"/>
    <w:tmpl w:val="C9D6A16C"/>
    <w:lvl w:ilvl="0" w:tplc="16424D5C">
      <w:start w:val="1"/>
      <w:numFmt w:val="decimal"/>
      <w:lvlText w:val="%1."/>
      <w:lvlJc w:val="left"/>
      <w:pPr>
        <w:ind w:left="705" w:hanging="360"/>
      </w:pPr>
      <w:rPr>
        <w:rFonts w:hint="default"/>
      </w:rPr>
    </w:lvl>
    <w:lvl w:ilvl="1" w:tplc="1B001278">
      <w:start w:val="1"/>
      <w:numFmt w:val="lowerLetter"/>
      <w:lvlText w:val="%2."/>
      <w:lvlJc w:val="left"/>
      <w:pPr>
        <w:ind w:left="1425" w:hanging="360"/>
      </w:pPr>
    </w:lvl>
    <w:lvl w:ilvl="2" w:tplc="CE787222">
      <w:start w:val="1"/>
      <w:numFmt w:val="lowerRoman"/>
      <w:lvlText w:val="%3."/>
      <w:lvlJc w:val="right"/>
      <w:pPr>
        <w:ind w:left="2145" w:hanging="180"/>
      </w:pPr>
    </w:lvl>
    <w:lvl w:ilvl="3" w:tplc="10CE218E">
      <w:start w:val="1"/>
      <w:numFmt w:val="decimal"/>
      <w:lvlText w:val="%4."/>
      <w:lvlJc w:val="left"/>
      <w:pPr>
        <w:ind w:left="2865" w:hanging="360"/>
      </w:pPr>
    </w:lvl>
    <w:lvl w:ilvl="4" w:tplc="8B6C39C6">
      <w:start w:val="1"/>
      <w:numFmt w:val="lowerLetter"/>
      <w:lvlText w:val="%5."/>
      <w:lvlJc w:val="left"/>
      <w:pPr>
        <w:ind w:left="3585" w:hanging="360"/>
      </w:pPr>
    </w:lvl>
    <w:lvl w:ilvl="5" w:tplc="C5BC75FE">
      <w:start w:val="1"/>
      <w:numFmt w:val="lowerRoman"/>
      <w:lvlText w:val="%6."/>
      <w:lvlJc w:val="right"/>
      <w:pPr>
        <w:ind w:left="4305" w:hanging="180"/>
      </w:pPr>
    </w:lvl>
    <w:lvl w:ilvl="6" w:tplc="34B20370">
      <w:start w:val="1"/>
      <w:numFmt w:val="decimal"/>
      <w:lvlText w:val="%7."/>
      <w:lvlJc w:val="left"/>
      <w:pPr>
        <w:ind w:left="5025" w:hanging="360"/>
      </w:pPr>
    </w:lvl>
    <w:lvl w:ilvl="7" w:tplc="5A7CD284">
      <w:start w:val="1"/>
      <w:numFmt w:val="lowerLetter"/>
      <w:lvlText w:val="%8."/>
      <w:lvlJc w:val="left"/>
      <w:pPr>
        <w:ind w:left="5745" w:hanging="360"/>
      </w:pPr>
    </w:lvl>
    <w:lvl w:ilvl="8" w:tplc="A9246EDE">
      <w:start w:val="1"/>
      <w:numFmt w:val="lowerRoman"/>
      <w:lvlText w:val="%9."/>
      <w:lvlJc w:val="right"/>
      <w:pPr>
        <w:ind w:left="6465" w:hanging="180"/>
      </w:pPr>
    </w:lvl>
  </w:abstractNum>
  <w:abstractNum w:abstractNumId="8" w15:restartNumberingAfterBreak="0">
    <w:nsid w:val="2BDD69F4"/>
    <w:multiLevelType w:val="hybridMultilevel"/>
    <w:tmpl w:val="26E43C7E"/>
    <w:lvl w:ilvl="0" w:tplc="3C003FAA">
      <w:start w:val="1"/>
      <w:numFmt w:val="decimal"/>
      <w:lvlText w:val="%1."/>
      <w:lvlJc w:val="left"/>
      <w:pPr>
        <w:tabs>
          <w:tab w:val="num" w:pos="720"/>
        </w:tabs>
        <w:ind w:left="720" w:hanging="360"/>
      </w:pPr>
    </w:lvl>
    <w:lvl w:ilvl="1" w:tplc="E9389210">
      <w:start w:val="1"/>
      <w:numFmt w:val="decimal"/>
      <w:lvlText w:val="%2."/>
      <w:lvlJc w:val="left"/>
      <w:pPr>
        <w:tabs>
          <w:tab w:val="num" w:pos="1080"/>
        </w:tabs>
        <w:ind w:left="1080" w:hanging="360"/>
      </w:pPr>
    </w:lvl>
    <w:lvl w:ilvl="2" w:tplc="173A7514">
      <w:start w:val="1"/>
      <w:numFmt w:val="decimal"/>
      <w:lvlText w:val="%3."/>
      <w:lvlJc w:val="left"/>
      <w:pPr>
        <w:tabs>
          <w:tab w:val="num" w:pos="1440"/>
        </w:tabs>
        <w:ind w:left="1440" w:hanging="360"/>
      </w:pPr>
    </w:lvl>
    <w:lvl w:ilvl="3" w:tplc="0D2EE31C">
      <w:start w:val="1"/>
      <w:numFmt w:val="decimal"/>
      <w:lvlText w:val="%4."/>
      <w:lvlJc w:val="left"/>
      <w:pPr>
        <w:tabs>
          <w:tab w:val="num" w:pos="1800"/>
        </w:tabs>
        <w:ind w:left="1800" w:hanging="360"/>
      </w:pPr>
    </w:lvl>
    <w:lvl w:ilvl="4" w:tplc="3FD66980">
      <w:start w:val="1"/>
      <w:numFmt w:val="decimal"/>
      <w:lvlText w:val="%5."/>
      <w:lvlJc w:val="left"/>
      <w:pPr>
        <w:tabs>
          <w:tab w:val="num" w:pos="2160"/>
        </w:tabs>
        <w:ind w:left="2160" w:hanging="360"/>
      </w:pPr>
    </w:lvl>
    <w:lvl w:ilvl="5" w:tplc="CEC27104">
      <w:start w:val="1"/>
      <w:numFmt w:val="decimal"/>
      <w:lvlText w:val="%6."/>
      <w:lvlJc w:val="left"/>
      <w:pPr>
        <w:tabs>
          <w:tab w:val="num" w:pos="2520"/>
        </w:tabs>
        <w:ind w:left="2520" w:hanging="360"/>
      </w:pPr>
    </w:lvl>
    <w:lvl w:ilvl="6" w:tplc="45DEC870">
      <w:start w:val="1"/>
      <w:numFmt w:val="decimal"/>
      <w:lvlText w:val="%7."/>
      <w:lvlJc w:val="left"/>
      <w:pPr>
        <w:tabs>
          <w:tab w:val="num" w:pos="2880"/>
        </w:tabs>
        <w:ind w:left="2880" w:hanging="360"/>
      </w:pPr>
    </w:lvl>
    <w:lvl w:ilvl="7" w:tplc="29A405F4">
      <w:start w:val="1"/>
      <w:numFmt w:val="decimal"/>
      <w:lvlText w:val="%8."/>
      <w:lvlJc w:val="left"/>
      <w:pPr>
        <w:tabs>
          <w:tab w:val="num" w:pos="3240"/>
        </w:tabs>
        <w:ind w:left="3240" w:hanging="360"/>
      </w:pPr>
    </w:lvl>
    <w:lvl w:ilvl="8" w:tplc="C428CA0E">
      <w:start w:val="1"/>
      <w:numFmt w:val="decimal"/>
      <w:lvlText w:val="%9."/>
      <w:lvlJc w:val="left"/>
      <w:pPr>
        <w:tabs>
          <w:tab w:val="num" w:pos="3600"/>
        </w:tabs>
        <w:ind w:left="3600" w:hanging="360"/>
      </w:pPr>
    </w:lvl>
  </w:abstractNum>
  <w:abstractNum w:abstractNumId="9" w15:restartNumberingAfterBreak="0">
    <w:nsid w:val="2F9B14E4"/>
    <w:multiLevelType w:val="hybridMultilevel"/>
    <w:tmpl w:val="574687DE"/>
    <w:lvl w:ilvl="0" w:tplc="CA84E53E">
      <w:start w:val="1"/>
      <w:numFmt w:val="decimal"/>
      <w:lvlText w:val="%1."/>
      <w:lvlJc w:val="left"/>
      <w:pPr>
        <w:ind w:left="720" w:hanging="360"/>
      </w:pPr>
      <w:rPr>
        <w:rFonts w:hint="default"/>
      </w:rPr>
    </w:lvl>
    <w:lvl w:ilvl="1" w:tplc="3A40F428">
      <w:start w:val="1"/>
      <w:numFmt w:val="lowerLetter"/>
      <w:lvlText w:val="%2."/>
      <w:lvlJc w:val="left"/>
      <w:pPr>
        <w:ind w:left="1440" w:hanging="360"/>
      </w:pPr>
    </w:lvl>
    <w:lvl w:ilvl="2" w:tplc="2A4864D2">
      <w:start w:val="1"/>
      <w:numFmt w:val="lowerRoman"/>
      <w:lvlText w:val="%3."/>
      <w:lvlJc w:val="right"/>
      <w:pPr>
        <w:ind w:left="2160" w:hanging="180"/>
      </w:pPr>
    </w:lvl>
    <w:lvl w:ilvl="3" w:tplc="558AE6EA">
      <w:start w:val="1"/>
      <w:numFmt w:val="decimal"/>
      <w:lvlText w:val="%4."/>
      <w:lvlJc w:val="left"/>
      <w:pPr>
        <w:ind w:left="2880" w:hanging="360"/>
      </w:pPr>
    </w:lvl>
    <w:lvl w:ilvl="4" w:tplc="3216F938">
      <w:start w:val="1"/>
      <w:numFmt w:val="lowerLetter"/>
      <w:lvlText w:val="%5."/>
      <w:lvlJc w:val="left"/>
      <w:pPr>
        <w:ind w:left="3600" w:hanging="360"/>
      </w:pPr>
    </w:lvl>
    <w:lvl w:ilvl="5" w:tplc="9086CF34">
      <w:start w:val="1"/>
      <w:numFmt w:val="lowerRoman"/>
      <w:lvlText w:val="%6."/>
      <w:lvlJc w:val="right"/>
      <w:pPr>
        <w:ind w:left="4320" w:hanging="180"/>
      </w:pPr>
    </w:lvl>
    <w:lvl w:ilvl="6" w:tplc="8D54395E">
      <w:start w:val="1"/>
      <w:numFmt w:val="decimal"/>
      <w:lvlText w:val="%7."/>
      <w:lvlJc w:val="left"/>
      <w:pPr>
        <w:ind w:left="5040" w:hanging="360"/>
      </w:pPr>
    </w:lvl>
    <w:lvl w:ilvl="7" w:tplc="3FF28044">
      <w:start w:val="1"/>
      <w:numFmt w:val="lowerLetter"/>
      <w:lvlText w:val="%8."/>
      <w:lvlJc w:val="left"/>
      <w:pPr>
        <w:ind w:left="5760" w:hanging="360"/>
      </w:pPr>
    </w:lvl>
    <w:lvl w:ilvl="8" w:tplc="137CF87A">
      <w:start w:val="1"/>
      <w:numFmt w:val="lowerRoman"/>
      <w:lvlText w:val="%9."/>
      <w:lvlJc w:val="right"/>
      <w:pPr>
        <w:ind w:left="6480" w:hanging="180"/>
      </w:pPr>
    </w:lvl>
  </w:abstractNum>
  <w:abstractNum w:abstractNumId="10" w15:restartNumberingAfterBreak="0">
    <w:nsid w:val="3C0D7586"/>
    <w:multiLevelType w:val="hybridMultilevel"/>
    <w:tmpl w:val="B8C86AB2"/>
    <w:lvl w:ilvl="0" w:tplc="BE28A78E">
      <w:start w:val="1"/>
      <w:numFmt w:val="decimal"/>
      <w:lvlText w:val="%1."/>
      <w:lvlJc w:val="left"/>
      <w:pPr>
        <w:ind w:left="644" w:hanging="360"/>
      </w:pPr>
      <w:rPr>
        <w:rFonts w:hint="default"/>
        <w:color w:val="auto"/>
      </w:rPr>
    </w:lvl>
    <w:lvl w:ilvl="1" w:tplc="5E52F8B4">
      <w:start w:val="1"/>
      <w:numFmt w:val="lowerLetter"/>
      <w:lvlText w:val="%2."/>
      <w:lvlJc w:val="left"/>
      <w:pPr>
        <w:ind w:left="1364" w:hanging="360"/>
      </w:pPr>
    </w:lvl>
    <w:lvl w:ilvl="2" w:tplc="DA8EFCB8">
      <w:start w:val="1"/>
      <w:numFmt w:val="lowerRoman"/>
      <w:lvlText w:val="%3."/>
      <w:lvlJc w:val="right"/>
      <w:pPr>
        <w:ind w:left="2084" w:hanging="180"/>
      </w:pPr>
    </w:lvl>
    <w:lvl w:ilvl="3" w:tplc="D1264862">
      <w:start w:val="1"/>
      <w:numFmt w:val="decimal"/>
      <w:lvlText w:val="%4."/>
      <w:lvlJc w:val="left"/>
      <w:pPr>
        <w:ind w:left="2804" w:hanging="360"/>
      </w:pPr>
    </w:lvl>
    <w:lvl w:ilvl="4" w:tplc="3EF22B9E">
      <w:start w:val="1"/>
      <w:numFmt w:val="lowerLetter"/>
      <w:lvlText w:val="%5."/>
      <w:lvlJc w:val="left"/>
      <w:pPr>
        <w:ind w:left="3524" w:hanging="360"/>
      </w:pPr>
    </w:lvl>
    <w:lvl w:ilvl="5" w:tplc="9A2AC3F4">
      <w:start w:val="1"/>
      <w:numFmt w:val="lowerRoman"/>
      <w:lvlText w:val="%6."/>
      <w:lvlJc w:val="right"/>
      <w:pPr>
        <w:ind w:left="4244" w:hanging="180"/>
      </w:pPr>
    </w:lvl>
    <w:lvl w:ilvl="6" w:tplc="F4CE41FE">
      <w:start w:val="1"/>
      <w:numFmt w:val="decimal"/>
      <w:lvlText w:val="%7."/>
      <w:lvlJc w:val="left"/>
      <w:pPr>
        <w:ind w:left="4964" w:hanging="360"/>
      </w:pPr>
    </w:lvl>
    <w:lvl w:ilvl="7" w:tplc="3C96B3DC">
      <w:start w:val="1"/>
      <w:numFmt w:val="lowerLetter"/>
      <w:lvlText w:val="%8."/>
      <w:lvlJc w:val="left"/>
      <w:pPr>
        <w:ind w:left="5684" w:hanging="360"/>
      </w:pPr>
    </w:lvl>
    <w:lvl w:ilvl="8" w:tplc="8022FD0A">
      <w:start w:val="1"/>
      <w:numFmt w:val="lowerRoman"/>
      <w:lvlText w:val="%9."/>
      <w:lvlJc w:val="right"/>
      <w:pPr>
        <w:ind w:left="6404" w:hanging="180"/>
      </w:pPr>
    </w:lvl>
  </w:abstractNum>
  <w:abstractNum w:abstractNumId="11" w15:restartNumberingAfterBreak="0">
    <w:nsid w:val="3CFD6EB9"/>
    <w:multiLevelType w:val="hybridMultilevel"/>
    <w:tmpl w:val="172EA12A"/>
    <w:lvl w:ilvl="0" w:tplc="5D8E8D84">
      <w:start w:val="1"/>
      <w:numFmt w:val="decimal"/>
      <w:lvlText w:val="%1."/>
      <w:lvlJc w:val="left"/>
      <w:pPr>
        <w:ind w:left="1069" w:hanging="360"/>
      </w:pPr>
      <w:rPr>
        <w:rFonts w:hint="default"/>
      </w:rPr>
    </w:lvl>
    <w:lvl w:ilvl="1" w:tplc="A1CEE564">
      <w:start w:val="1"/>
      <w:numFmt w:val="lowerLetter"/>
      <w:lvlText w:val="%2."/>
      <w:lvlJc w:val="left"/>
      <w:pPr>
        <w:ind w:left="1789" w:hanging="360"/>
      </w:pPr>
    </w:lvl>
    <w:lvl w:ilvl="2" w:tplc="B89E1100">
      <w:start w:val="1"/>
      <w:numFmt w:val="lowerRoman"/>
      <w:lvlText w:val="%3."/>
      <w:lvlJc w:val="right"/>
      <w:pPr>
        <w:ind w:left="2509" w:hanging="180"/>
      </w:pPr>
    </w:lvl>
    <w:lvl w:ilvl="3" w:tplc="8E389804">
      <w:start w:val="1"/>
      <w:numFmt w:val="decimal"/>
      <w:lvlText w:val="%4."/>
      <w:lvlJc w:val="left"/>
      <w:pPr>
        <w:ind w:left="3229" w:hanging="360"/>
      </w:pPr>
    </w:lvl>
    <w:lvl w:ilvl="4" w:tplc="5EFEAF92">
      <w:start w:val="1"/>
      <w:numFmt w:val="lowerLetter"/>
      <w:lvlText w:val="%5."/>
      <w:lvlJc w:val="left"/>
      <w:pPr>
        <w:ind w:left="3949" w:hanging="360"/>
      </w:pPr>
    </w:lvl>
    <w:lvl w:ilvl="5" w:tplc="0156B8BE">
      <w:start w:val="1"/>
      <w:numFmt w:val="lowerRoman"/>
      <w:lvlText w:val="%6."/>
      <w:lvlJc w:val="right"/>
      <w:pPr>
        <w:ind w:left="4669" w:hanging="180"/>
      </w:pPr>
    </w:lvl>
    <w:lvl w:ilvl="6" w:tplc="F352228C">
      <w:start w:val="1"/>
      <w:numFmt w:val="decimal"/>
      <w:lvlText w:val="%7."/>
      <w:lvlJc w:val="left"/>
      <w:pPr>
        <w:ind w:left="5389" w:hanging="360"/>
      </w:pPr>
    </w:lvl>
    <w:lvl w:ilvl="7" w:tplc="975C1A56">
      <w:start w:val="1"/>
      <w:numFmt w:val="lowerLetter"/>
      <w:lvlText w:val="%8."/>
      <w:lvlJc w:val="left"/>
      <w:pPr>
        <w:ind w:left="6109" w:hanging="360"/>
      </w:pPr>
    </w:lvl>
    <w:lvl w:ilvl="8" w:tplc="D9CC139A">
      <w:start w:val="1"/>
      <w:numFmt w:val="lowerRoman"/>
      <w:lvlText w:val="%9."/>
      <w:lvlJc w:val="right"/>
      <w:pPr>
        <w:ind w:left="6829" w:hanging="180"/>
      </w:pPr>
    </w:lvl>
  </w:abstractNum>
  <w:abstractNum w:abstractNumId="12" w15:restartNumberingAfterBreak="0">
    <w:nsid w:val="47042C3F"/>
    <w:multiLevelType w:val="multilevel"/>
    <w:tmpl w:val="E9529F2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0261261"/>
    <w:multiLevelType w:val="hybridMultilevel"/>
    <w:tmpl w:val="8AD8286E"/>
    <w:lvl w:ilvl="0" w:tplc="79E82A86">
      <w:start w:val="1"/>
      <w:numFmt w:val="bullet"/>
      <w:lvlText w:val=""/>
      <w:lvlJc w:val="left"/>
      <w:pPr>
        <w:ind w:left="1287" w:hanging="360"/>
      </w:pPr>
      <w:rPr>
        <w:rFonts w:ascii="Symbol" w:hAnsi="Symbol" w:hint="default"/>
      </w:rPr>
    </w:lvl>
    <w:lvl w:ilvl="1" w:tplc="A59CE92C">
      <w:start w:val="1"/>
      <w:numFmt w:val="bullet"/>
      <w:lvlText w:val="o"/>
      <w:lvlJc w:val="left"/>
      <w:pPr>
        <w:ind w:left="2007" w:hanging="360"/>
      </w:pPr>
      <w:rPr>
        <w:rFonts w:ascii="Courier New" w:hAnsi="Courier New" w:cs="Courier New" w:hint="default"/>
      </w:rPr>
    </w:lvl>
    <w:lvl w:ilvl="2" w:tplc="FFC0FC0C">
      <w:start w:val="1"/>
      <w:numFmt w:val="bullet"/>
      <w:lvlText w:val=""/>
      <w:lvlJc w:val="left"/>
      <w:pPr>
        <w:ind w:left="2727" w:hanging="360"/>
      </w:pPr>
      <w:rPr>
        <w:rFonts w:ascii="Wingdings" w:hAnsi="Wingdings" w:hint="default"/>
      </w:rPr>
    </w:lvl>
    <w:lvl w:ilvl="3" w:tplc="F5B001E4">
      <w:start w:val="1"/>
      <w:numFmt w:val="bullet"/>
      <w:lvlText w:val=""/>
      <w:lvlJc w:val="left"/>
      <w:pPr>
        <w:ind w:left="3447" w:hanging="360"/>
      </w:pPr>
      <w:rPr>
        <w:rFonts w:ascii="Symbol" w:hAnsi="Symbol" w:hint="default"/>
      </w:rPr>
    </w:lvl>
    <w:lvl w:ilvl="4" w:tplc="EE82A0B8">
      <w:start w:val="1"/>
      <w:numFmt w:val="bullet"/>
      <w:lvlText w:val="o"/>
      <w:lvlJc w:val="left"/>
      <w:pPr>
        <w:ind w:left="4167" w:hanging="360"/>
      </w:pPr>
      <w:rPr>
        <w:rFonts w:ascii="Courier New" w:hAnsi="Courier New" w:cs="Courier New" w:hint="default"/>
      </w:rPr>
    </w:lvl>
    <w:lvl w:ilvl="5" w:tplc="1A4AF16E">
      <w:start w:val="1"/>
      <w:numFmt w:val="bullet"/>
      <w:lvlText w:val=""/>
      <w:lvlJc w:val="left"/>
      <w:pPr>
        <w:ind w:left="4887" w:hanging="360"/>
      </w:pPr>
      <w:rPr>
        <w:rFonts w:ascii="Wingdings" w:hAnsi="Wingdings" w:hint="default"/>
      </w:rPr>
    </w:lvl>
    <w:lvl w:ilvl="6" w:tplc="B928C8B8">
      <w:start w:val="1"/>
      <w:numFmt w:val="bullet"/>
      <w:lvlText w:val=""/>
      <w:lvlJc w:val="left"/>
      <w:pPr>
        <w:ind w:left="5607" w:hanging="360"/>
      </w:pPr>
      <w:rPr>
        <w:rFonts w:ascii="Symbol" w:hAnsi="Symbol" w:hint="default"/>
      </w:rPr>
    </w:lvl>
    <w:lvl w:ilvl="7" w:tplc="B3A2BF4C">
      <w:start w:val="1"/>
      <w:numFmt w:val="bullet"/>
      <w:lvlText w:val="o"/>
      <w:lvlJc w:val="left"/>
      <w:pPr>
        <w:ind w:left="6327" w:hanging="360"/>
      </w:pPr>
      <w:rPr>
        <w:rFonts w:ascii="Courier New" w:hAnsi="Courier New" w:cs="Courier New" w:hint="default"/>
      </w:rPr>
    </w:lvl>
    <w:lvl w:ilvl="8" w:tplc="7424F9EC">
      <w:start w:val="1"/>
      <w:numFmt w:val="bullet"/>
      <w:lvlText w:val=""/>
      <w:lvlJc w:val="left"/>
      <w:pPr>
        <w:ind w:left="7047" w:hanging="360"/>
      </w:pPr>
      <w:rPr>
        <w:rFonts w:ascii="Wingdings" w:hAnsi="Wingdings" w:hint="default"/>
      </w:rPr>
    </w:lvl>
  </w:abstractNum>
  <w:abstractNum w:abstractNumId="14" w15:restartNumberingAfterBreak="0">
    <w:nsid w:val="57371D37"/>
    <w:multiLevelType w:val="hybridMultilevel"/>
    <w:tmpl w:val="E2E4DADE"/>
    <w:lvl w:ilvl="0" w:tplc="370059CE">
      <w:start w:val="1"/>
      <w:numFmt w:val="decimal"/>
      <w:lvlText w:val="%1)"/>
      <w:lvlJc w:val="left"/>
      <w:pPr>
        <w:ind w:left="1429" w:hanging="360"/>
      </w:pPr>
    </w:lvl>
    <w:lvl w:ilvl="1" w:tplc="C8A03BBC">
      <w:start w:val="1"/>
      <w:numFmt w:val="lowerLetter"/>
      <w:lvlText w:val="%2."/>
      <w:lvlJc w:val="left"/>
      <w:pPr>
        <w:ind w:left="2149" w:hanging="360"/>
      </w:pPr>
    </w:lvl>
    <w:lvl w:ilvl="2" w:tplc="2C6459AA">
      <w:start w:val="1"/>
      <w:numFmt w:val="lowerRoman"/>
      <w:lvlText w:val="%3."/>
      <w:lvlJc w:val="right"/>
      <w:pPr>
        <w:ind w:left="2869" w:hanging="180"/>
      </w:pPr>
    </w:lvl>
    <w:lvl w:ilvl="3" w:tplc="32B82696">
      <w:start w:val="1"/>
      <w:numFmt w:val="decimal"/>
      <w:lvlText w:val="%4."/>
      <w:lvlJc w:val="left"/>
      <w:pPr>
        <w:ind w:left="3589" w:hanging="360"/>
      </w:pPr>
    </w:lvl>
    <w:lvl w:ilvl="4" w:tplc="9084919C">
      <w:start w:val="1"/>
      <w:numFmt w:val="lowerLetter"/>
      <w:lvlText w:val="%5."/>
      <w:lvlJc w:val="left"/>
      <w:pPr>
        <w:ind w:left="4309" w:hanging="360"/>
      </w:pPr>
    </w:lvl>
    <w:lvl w:ilvl="5" w:tplc="7FFC5C14">
      <w:start w:val="1"/>
      <w:numFmt w:val="lowerRoman"/>
      <w:lvlText w:val="%6."/>
      <w:lvlJc w:val="right"/>
      <w:pPr>
        <w:ind w:left="5029" w:hanging="180"/>
      </w:pPr>
    </w:lvl>
    <w:lvl w:ilvl="6" w:tplc="DFE2A528">
      <w:start w:val="1"/>
      <w:numFmt w:val="decimal"/>
      <w:lvlText w:val="%7."/>
      <w:lvlJc w:val="left"/>
      <w:pPr>
        <w:ind w:left="5749" w:hanging="360"/>
      </w:pPr>
    </w:lvl>
    <w:lvl w:ilvl="7" w:tplc="A2AC33D4">
      <w:start w:val="1"/>
      <w:numFmt w:val="lowerLetter"/>
      <w:lvlText w:val="%8."/>
      <w:lvlJc w:val="left"/>
      <w:pPr>
        <w:ind w:left="6469" w:hanging="360"/>
      </w:pPr>
    </w:lvl>
    <w:lvl w:ilvl="8" w:tplc="923EF3CA">
      <w:start w:val="1"/>
      <w:numFmt w:val="lowerRoman"/>
      <w:lvlText w:val="%9."/>
      <w:lvlJc w:val="right"/>
      <w:pPr>
        <w:ind w:left="7189" w:hanging="180"/>
      </w:pPr>
    </w:lvl>
  </w:abstractNum>
  <w:abstractNum w:abstractNumId="15" w15:restartNumberingAfterBreak="0">
    <w:nsid w:val="6AF04DCC"/>
    <w:multiLevelType w:val="hybridMultilevel"/>
    <w:tmpl w:val="84E4C23A"/>
    <w:lvl w:ilvl="0" w:tplc="E5463846">
      <w:start w:val="1"/>
      <w:numFmt w:val="decimal"/>
      <w:lvlText w:val="%1."/>
      <w:lvlJc w:val="left"/>
      <w:pPr>
        <w:ind w:left="1429" w:hanging="360"/>
      </w:pPr>
    </w:lvl>
    <w:lvl w:ilvl="1" w:tplc="61C64D5E">
      <w:start w:val="1"/>
      <w:numFmt w:val="lowerLetter"/>
      <w:lvlText w:val="%2."/>
      <w:lvlJc w:val="left"/>
      <w:pPr>
        <w:ind w:left="2149" w:hanging="360"/>
      </w:pPr>
    </w:lvl>
    <w:lvl w:ilvl="2" w:tplc="5CE40C70">
      <w:start w:val="1"/>
      <w:numFmt w:val="lowerRoman"/>
      <w:lvlText w:val="%3."/>
      <w:lvlJc w:val="right"/>
      <w:pPr>
        <w:ind w:left="2869" w:hanging="180"/>
      </w:pPr>
    </w:lvl>
    <w:lvl w:ilvl="3" w:tplc="60565904">
      <w:start w:val="1"/>
      <w:numFmt w:val="decimal"/>
      <w:lvlText w:val="%4."/>
      <w:lvlJc w:val="left"/>
      <w:pPr>
        <w:ind w:left="3589" w:hanging="360"/>
      </w:pPr>
    </w:lvl>
    <w:lvl w:ilvl="4" w:tplc="4B38F2B6">
      <w:start w:val="1"/>
      <w:numFmt w:val="lowerLetter"/>
      <w:lvlText w:val="%5."/>
      <w:lvlJc w:val="left"/>
      <w:pPr>
        <w:ind w:left="4309" w:hanging="360"/>
      </w:pPr>
    </w:lvl>
    <w:lvl w:ilvl="5" w:tplc="CD4A29BE">
      <w:start w:val="1"/>
      <w:numFmt w:val="lowerRoman"/>
      <w:lvlText w:val="%6."/>
      <w:lvlJc w:val="right"/>
      <w:pPr>
        <w:ind w:left="5029" w:hanging="180"/>
      </w:pPr>
    </w:lvl>
    <w:lvl w:ilvl="6" w:tplc="AC1E97B6">
      <w:start w:val="1"/>
      <w:numFmt w:val="decimal"/>
      <w:lvlText w:val="%7."/>
      <w:lvlJc w:val="left"/>
      <w:pPr>
        <w:ind w:left="5749" w:hanging="360"/>
      </w:pPr>
    </w:lvl>
    <w:lvl w:ilvl="7" w:tplc="9BEE61F0">
      <w:start w:val="1"/>
      <w:numFmt w:val="lowerLetter"/>
      <w:lvlText w:val="%8."/>
      <w:lvlJc w:val="left"/>
      <w:pPr>
        <w:ind w:left="6469" w:hanging="360"/>
      </w:pPr>
    </w:lvl>
    <w:lvl w:ilvl="8" w:tplc="C8528A10">
      <w:start w:val="1"/>
      <w:numFmt w:val="lowerRoman"/>
      <w:lvlText w:val="%9."/>
      <w:lvlJc w:val="right"/>
      <w:pPr>
        <w:ind w:left="7189" w:hanging="180"/>
      </w:pPr>
    </w:lvl>
  </w:abstractNum>
  <w:abstractNum w:abstractNumId="16" w15:restartNumberingAfterBreak="0">
    <w:nsid w:val="6D594A84"/>
    <w:multiLevelType w:val="hybridMultilevel"/>
    <w:tmpl w:val="F73083A8"/>
    <w:lvl w:ilvl="0" w:tplc="2B8265CC">
      <w:start w:val="1"/>
      <w:numFmt w:val="bullet"/>
      <w:lvlText w:val=""/>
      <w:lvlJc w:val="left"/>
      <w:pPr>
        <w:ind w:left="1353" w:hanging="360"/>
      </w:pPr>
      <w:rPr>
        <w:rFonts w:ascii="Symbol" w:hAnsi="Symbol" w:hint="default"/>
      </w:rPr>
    </w:lvl>
    <w:lvl w:ilvl="1" w:tplc="DFF68132">
      <w:start w:val="1"/>
      <w:numFmt w:val="bullet"/>
      <w:lvlText w:val="o"/>
      <w:lvlJc w:val="left"/>
      <w:pPr>
        <w:ind w:left="2073" w:hanging="360"/>
      </w:pPr>
      <w:rPr>
        <w:rFonts w:ascii="Courier New" w:hAnsi="Courier New" w:cs="Courier New" w:hint="default"/>
      </w:rPr>
    </w:lvl>
    <w:lvl w:ilvl="2" w:tplc="EB222B96">
      <w:start w:val="1"/>
      <w:numFmt w:val="bullet"/>
      <w:lvlText w:val=""/>
      <w:lvlJc w:val="left"/>
      <w:pPr>
        <w:ind w:left="2793" w:hanging="360"/>
      </w:pPr>
      <w:rPr>
        <w:rFonts w:ascii="Wingdings" w:hAnsi="Wingdings" w:hint="default"/>
      </w:rPr>
    </w:lvl>
    <w:lvl w:ilvl="3" w:tplc="818EA146">
      <w:start w:val="1"/>
      <w:numFmt w:val="bullet"/>
      <w:lvlText w:val=""/>
      <w:lvlJc w:val="left"/>
      <w:pPr>
        <w:ind w:left="3513" w:hanging="360"/>
      </w:pPr>
      <w:rPr>
        <w:rFonts w:ascii="Symbol" w:hAnsi="Symbol" w:hint="default"/>
      </w:rPr>
    </w:lvl>
    <w:lvl w:ilvl="4" w:tplc="6CBE390A">
      <w:start w:val="1"/>
      <w:numFmt w:val="bullet"/>
      <w:lvlText w:val="o"/>
      <w:lvlJc w:val="left"/>
      <w:pPr>
        <w:ind w:left="4233" w:hanging="360"/>
      </w:pPr>
      <w:rPr>
        <w:rFonts w:ascii="Courier New" w:hAnsi="Courier New" w:cs="Courier New" w:hint="default"/>
      </w:rPr>
    </w:lvl>
    <w:lvl w:ilvl="5" w:tplc="AD067380">
      <w:start w:val="1"/>
      <w:numFmt w:val="bullet"/>
      <w:lvlText w:val=""/>
      <w:lvlJc w:val="left"/>
      <w:pPr>
        <w:ind w:left="4953" w:hanging="360"/>
      </w:pPr>
      <w:rPr>
        <w:rFonts w:ascii="Wingdings" w:hAnsi="Wingdings" w:hint="default"/>
      </w:rPr>
    </w:lvl>
    <w:lvl w:ilvl="6" w:tplc="618CAEB4">
      <w:start w:val="1"/>
      <w:numFmt w:val="bullet"/>
      <w:lvlText w:val=""/>
      <w:lvlJc w:val="left"/>
      <w:pPr>
        <w:ind w:left="5673" w:hanging="360"/>
      </w:pPr>
      <w:rPr>
        <w:rFonts w:ascii="Symbol" w:hAnsi="Symbol" w:hint="default"/>
      </w:rPr>
    </w:lvl>
    <w:lvl w:ilvl="7" w:tplc="AB34741A">
      <w:start w:val="1"/>
      <w:numFmt w:val="bullet"/>
      <w:lvlText w:val="o"/>
      <w:lvlJc w:val="left"/>
      <w:pPr>
        <w:ind w:left="6393" w:hanging="360"/>
      </w:pPr>
      <w:rPr>
        <w:rFonts w:ascii="Courier New" w:hAnsi="Courier New" w:cs="Courier New" w:hint="default"/>
      </w:rPr>
    </w:lvl>
    <w:lvl w:ilvl="8" w:tplc="98E27F08">
      <w:start w:val="1"/>
      <w:numFmt w:val="bullet"/>
      <w:lvlText w:val=""/>
      <w:lvlJc w:val="left"/>
      <w:pPr>
        <w:ind w:left="7113" w:hanging="360"/>
      </w:pPr>
      <w:rPr>
        <w:rFonts w:ascii="Wingdings" w:hAnsi="Wingdings" w:hint="default"/>
      </w:rPr>
    </w:lvl>
  </w:abstractNum>
  <w:abstractNum w:abstractNumId="17" w15:restartNumberingAfterBreak="0">
    <w:nsid w:val="7DC1384A"/>
    <w:multiLevelType w:val="hybridMultilevel"/>
    <w:tmpl w:val="45CE4966"/>
    <w:lvl w:ilvl="0" w:tplc="2AC056EE">
      <w:start w:val="1"/>
      <w:numFmt w:val="decimal"/>
      <w:lvlText w:val="%1."/>
      <w:lvlJc w:val="left"/>
      <w:pPr>
        <w:ind w:left="720" w:hanging="360"/>
      </w:pPr>
    </w:lvl>
    <w:lvl w:ilvl="1" w:tplc="4F0851E6">
      <w:start w:val="1"/>
      <w:numFmt w:val="lowerLetter"/>
      <w:lvlText w:val="%2."/>
      <w:lvlJc w:val="left"/>
      <w:pPr>
        <w:ind w:left="1440" w:hanging="360"/>
      </w:pPr>
    </w:lvl>
    <w:lvl w:ilvl="2" w:tplc="6D2A77A6">
      <w:start w:val="1"/>
      <w:numFmt w:val="lowerRoman"/>
      <w:lvlText w:val="%3."/>
      <w:lvlJc w:val="right"/>
      <w:pPr>
        <w:ind w:left="2160" w:hanging="180"/>
      </w:pPr>
    </w:lvl>
    <w:lvl w:ilvl="3" w:tplc="8D10378C">
      <w:start w:val="1"/>
      <w:numFmt w:val="decimal"/>
      <w:lvlText w:val="%4."/>
      <w:lvlJc w:val="left"/>
      <w:pPr>
        <w:ind w:left="2880" w:hanging="360"/>
      </w:pPr>
    </w:lvl>
    <w:lvl w:ilvl="4" w:tplc="745C7D26">
      <w:start w:val="1"/>
      <w:numFmt w:val="lowerLetter"/>
      <w:lvlText w:val="%5."/>
      <w:lvlJc w:val="left"/>
      <w:pPr>
        <w:ind w:left="3600" w:hanging="360"/>
      </w:pPr>
    </w:lvl>
    <w:lvl w:ilvl="5" w:tplc="8E20F708">
      <w:start w:val="1"/>
      <w:numFmt w:val="lowerRoman"/>
      <w:lvlText w:val="%6."/>
      <w:lvlJc w:val="right"/>
      <w:pPr>
        <w:ind w:left="4320" w:hanging="180"/>
      </w:pPr>
    </w:lvl>
    <w:lvl w:ilvl="6" w:tplc="893C5C26">
      <w:start w:val="1"/>
      <w:numFmt w:val="decimal"/>
      <w:lvlText w:val="%7."/>
      <w:lvlJc w:val="left"/>
      <w:pPr>
        <w:ind w:left="5040" w:hanging="360"/>
      </w:pPr>
    </w:lvl>
    <w:lvl w:ilvl="7" w:tplc="ACD2A2B0">
      <w:start w:val="1"/>
      <w:numFmt w:val="lowerLetter"/>
      <w:lvlText w:val="%8."/>
      <w:lvlJc w:val="left"/>
      <w:pPr>
        <w:ind w:left="5760" w:hanging="360"/>
      </w:pPr>
    </w:lvl>
    <w:lvl w:ilvl="8" w:tplc="BB24C75A">
      <w:start w:val="1"/>
      <w:numFmt w:val="lowerRoman"/>
      <w:lvlText w:val="%9."/>
      <w:lvlJc w:val="right"/>
      <w:pPr>
        <w:ind w:left="6480" w:hanging="180"/>
      </w:pPr>
    </w:lvl>
  </w:abstractNum>
  <w:abstractNum w:abstractNumId="18" w15:restartNumberingAfterBreak="0">
    <w:nsid w:val="7FDA1FB6"/>
    <w:multiLevelType w:val="hybridMultilevel"/>
    <w:tmpl w:val="8832727A"/>
    <w:lvl w:ilvl="0" w:tplc="52E20362">
      <w:start w:val="1"/>
      <w:numFmt w:val="decimal"/>
      <w:lvlText w:val="%1."/>
      <w:lvlJc w:val="left"/>
      <w:pPr>
        <w:ind w:left="1069" w:hanging="360"/>
      </w:pPr>
      <w:rPr>
        <w:rFonts w:hint="default"/>
      </w:rPr>
    </w:lvl>
    <w:lvl w:ilvl="1" w:tplc="1A7EA158">
      <w:start w:val="1"/>
      <w:numFmt w:val="lowerLetter"/>
      <w:lvlText w:val="%2."/>
      <w:lvlJc w:val="left"/>
      <w:pPr>
        <w:ind w:left="1789" w:hanging="360"/>
      </w:pPr>
    </w:lvl>
    <w:lvl w:ilvl="2" w:tplc="4BC40100">
      <w:start w:val="1"/>
      <w:numFmt w:val="lowerRoman"/>
      <w:lvlText w:val="%3."/>
      <w:lvlJc w:val="right"/>
      <w:pPr>
        <w:ind w:left="2509" w:hanging="180"/>
      </w:pPr>
    </w:lvl>
    <w:lvl w:ilvl="3" w:tplc="97AC519E">
      <w:start w:val="1"/>
      <w:numFmt w:val="decimal"/>
      <w:lvlText w:val="%4."/>
      <w:lvlJc w:val="left"/>
      <w:pPr>
        <w:ind w:left="3229" w:hanging="360"/>
      </w:pPr>
    </w:lvl>
    <w:lvl w:ilvl="4" w:tplc="B31AA090">
      <w:start w:val="1"/>
      <w:numFmt w:val="lowerLetter"/>
      <w:lvlText w:val="%5."/>
      <w:lvlJc w:val="left"/>
      <w:pPr>
        <w:ind w:left="3949" w:hanging="360"/>
      </w:pPr>
    </w:lvl>
    <w:lvl w:ilvl="5" w:tplc="2346898C">
      <w:start w:val="1"/>
      <w:numFmt w:val="lowerRoman"/>
      <w:lvlText w:val="%6."/>
      <w:lvlJc w:val="right"/>
      <w:pPr>
        <w:ind w:left="4669" w:hanging="180"/>
      </w:pPr>
    </w:lvl>
    <w:lvl w:ilvl="6" w:tplc="259E7820">
      <w:start w:val="1"/>
      <w:numFmt w:val="decimal"/>
      <w:lvlText w:val="%7."/>
      <w:lvlJc w:val="left"/>
      <w:pPr>
        <w:ind w:left="5389" w:hanging="360"/>
      </w:pPr>
    </w:lvl>
    <w:lvl w:ilvl="7" w:tplc="BF50EAD4">
      <w:start w:val="1"/>
      <w:numFmt w:val="lowerLetter"/>
      <w:lvlText w:val="%8."/>
      <w:lvlJc w:val="left"/>
      <w:pPr>
        <w:ind w:left="6109" w:hanging="360"/>
      </w:pPr>
    </w:lvl>
    <w:lvl w:ilvl="8" w:tplc="45985ABE">
      <w:start w:val="1"/>
      <w:numFmt w:val="lowerRoman"/>
      <w:lvlText w:val="%9."/>
      <w:lvlJc w:val="right"/>
      <w:pPr>
        <w:ind w:left="6829" w:hanging="180"/>
      </w:pPr>
    </w:lvl>
  </w:abstractNum>
  <w:num w:numId="1">
    <w:abstractNumId w:val="2"/>
  </w:num>
  <w:num w:numId="2">
    <w:abstractNumId w:val="17"/>
  </w:num>
  <w:num w:numId="3">
    <w:abstractNumId w:val="10"/>
  </w:num>
  <w:num w:numId="4">
    <w:abstractNumId w:val="5"/>
  </w:num>
  <w:num w:numId="5">
    <w:abstractNumId w:val="1"/>
  </w:num>
  <w:num w:numId="6">
    <w:abstractNumId w:val="0"/>
  </w:num>
  <w:num w:numId="7">
    <w:abstractNumId w:val="15"/>
  </w:num>
  <w:num w:numId="8">
    <w:abstractNumId w:val="11"/>
  </w:num>
  <w:num w:numId="9">
    <w:abstractNumId w:val="18"/>
  </w:num>
  <w:num w:numId="10">
    <w:abstractNumId w:val="6"/>
  </w:num>
  <w:num w:numId="11">
    <w:abstractNumId w:val="7"/>
  </w:num>
  <w:num w:numId="12">
    <w:abstractNumId w:val="4"/>
  </w:num>
  <w:num w:numId="13">
    <w:abstractNumId w:val="9"/>
  </w:num>
  <w:num w:numId="14">
    <w:abstractNumId w:val="13"/>
  </w:num>
  <w:num w:numId="15">
    <w:abstractNumId w:val="8"/>
  </w:num>
  <w:num w:numId="16">
    <w:abstractNumId w:val="12"/>
  </w:num>
  <w:num w:numId="17">
    <w:abstractNumId w:val="1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85"/>
    <w:rsid w:val="00333EC5"/>
    <w:rsid w:val="00671FE5"/>
    <w:rsid w:val="00951285"/>
    <w:rsid w:val="009F6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454B"/>
  <w15:docId w15:val="{B7F7B192-CBFA-4B45-A5A6-F480EF29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8">
    <w:name w:val="footnote text"/>
    <w:basedOn w:val="a"/>
    <w:link w:val="a9"/>
    <w:uiPriority w:val="99"/>
    <w:semiHidden/>
    <w:unhideWhenUsed/>
    <w:pPr>
      <w:spacing w:after="40" w:line="240" w:lineRule="auto"/>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List Paragraph"/>
    <w:basedOn w:val="a"/>
    <w:link w:val="ad"/>
    <w:uiPriority w:val="34"/>
    <w:qFormat/>
    <w:pPr>
      <w:ind w:left="720"/>
      <w:contextualSpacing/>
    </w:pPr>
  </w:style>
  <w:style w:type="paragraph" w:styleId="ae">
    <w:name w:val="Balloon Text"/>
    <w:basedOn w:val="a"/>
    <w:link w:val="af"/>
    <w:uiPriority w:val="99"/>
    <w:semiHidden/>
    <w:unhideWhenUse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Pr>
      <w:rFonts w:ascii="Tahoma" w:hAnsi="Tahoma" w:cs="Tahoma"/>
      <w:sz w:val="16"/>
      <w:szCs w:val="16"/>
    </w:rPr>
  </w:style>
  <w:style w:type="character" w:styleId="af0">
    <w:name w:val="Placeholder Text"/>
    <w:basedOn w:val="a0"/>
    <w:uiPriority w:val="99"/>
    <w:semiHidden/>
    <w:rPr>
      <w:color w:val="808080"/>
    </w:rPr>
  </w:style>
  <w:style w:type="paragraph" w:styleId="af1">
    <w:name w:val="header"/>
    <w:basedOn w:val="a"/>
    <w:link w:val="af2"/>
    <w:uiPriority w:val="99"/>
    <w:unhideWhenUsed/>
    <w:pPr>
      <w:tabs>
        <w:tab w:val="center" w:pos="4677"/>
        <w:tab w:val="right" w:pos="9355"/>
      </w:tabs>
      <w:spacing w:after="0" w:line="240" w:lineRule="auto"/>
    </w:pPr>
  </w:style>
  <w:style w:type="character" w:customStyle="1" w:styleId="af2">
    <w:name w:val="Верхний колонтитул Знак"/>
    <w:basedOn w:val="a0"/>
    <w:link w:val="af1"/>
    <w:uiPriority w:val="99"/>
  </w:style>
  <w:style w:type="paragraph" w:styleId="af3">
    <w:name w:val="footer"/>
    <w:basedOn w:val="a"/>
    <w:link w:val="af4"/>
    <w:uiPriority w:val="99"/>
    <w:unhideWhenUsed/>
    <w:pPr>
      <w:tabs>
        <w:tab w:val="center" w:pos="4677"/>
        <w:tab w:val="right" w:pos="9355"/>
      </w:tabs>
      <w:spacing w:after="0" w:line="240" w:lineRule="auto"/>
    </w:pPr>
  </w:style>
  <w:style w:type="character" w:customStyle="1" w:styleId="af4">
    <w:name w:val="Нижний колонтитул Знак"/>
    <w:basedOn w:val="a0"/>
    <w:link w:val="af3"/>
    <w:uiPriority w:val="99"/>
  </w:style>
  <w:style w:type="table" w:styleId="af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Абзац списка Знак"/>
    <w:link w:val="ac"/>
    <w:uiPriority w:val="34"/>
  </w:style>
  <w:style w:type="character" w:customStyle="1" w:styleId="30">
    <w:name w:val="Заголовок 3 Знак"/>
    <w:basedOn w:val="a0"/>
    <w:link w:val="3"/>
    <w:uiPriority w:val="9"/>
    <w:rPr>
      <w:rFonts w:ascii="Times New Roman" w:eastAsia="Times New Roman" w:hAnsi="Times New Roman" w:cs="Times New Roman"/>
      <w:b/>
      <w:bCs/>
      <w:sz w:val="27"/>
      <w:szCs w:val="27"/>
    </w:rPr>
  </w:style>
  <w:style w:type="numbering" w:customStyle="1" w:styleId="13">
    <w:name w:val="Нет списка1"/>
    <w:next w:val="a2"/>
    <w:uiPriority w:val="99"/>
    <w:semiHidden/>
    <w:unhideWhenUsed/>
  </w:style>
  <w:style w:type="character" w:customStyle="1" w:styleId="14">
    <w:name w:val="Гиперссылка1"/>
    <w:basedOn w:val="a0"/>
    <w:uiPriority w:val="99"/>
    <w:unhideWhenUsed/>
    <w:rPr>
      <w:color w:val="0563C1"/>
      <w:u w:val="single"/>
    </w:rPr>
  </w:style>
  <w:style w:type="paragraph" w:customStyle="1" w:styleId="af6">
    <w:name w:val="Содержимое таблицы"/>
    <w:basedOn w:val="a"/>
    <w:pPr>
      <w:widowControl w:val="0"/>
      <w:suppressLineNumbers/>
      <w:spacing w:after="0" w:line="240" w:lineRule="auto"/>
    </w:pPr>
    <w:rPr>
      <w:rFonts w:ascii="Times New Roman" w:eastAsia="Times New Roman" w:hAnsi="Times New Roman" w:cs="Times New Roman"/>
      <w:sz w:val="26"/>
      <w:szCs w:val="24"/>
      <w:lang w:eastAsia="zh-CN" w:bidi="hi-IN"/>
    </w:rPr>
  </w:style>
  <w:style w:type="paragraph" w:styleId="af7">
    <w:name w:val="No Spacing"/>
    <w:uiPriority w:val="1"/>
    <w:qFormat/>
    <w:pPr>
      <w:widowControl w:val="0"/>
      <w:spacing w:after="0" w:line="240" w:lineRule="auto"/>
    </w:pPr>
    <w:rPr>
      <w:rFonts w:ascii="Times New Roman" w:eastAsia="Times New Roman" w:hAnsi="Times New Roman" w:cs="Mangal"/>
      <w:sz w:val="26"/>
      <w:szCs w:val="24"/>
      <w:lang w:eastAsia="zh-CN" w:bidi="hi-IN"/>
    </w:rPr>
  </w:style>
  <w:style w:type="paragraph" w:customStyle="1" w:styleId="ConsPlusNormal">
    <w:name w:val="ConsPlusNormal"/>
    <w:pPr>
      <w:widowControl w:val="0"/>
      <w:spacing w:after="0" w:line="240" w:lineRule="auto"/>
    </w:pPr>
    <w:rPr>
      <w:rFonts w:ascii="Times New Roman" w:eastAsia="Times New Roman" w:hAnsi="Times New Roman" w:cs="Times New Roman"/>
      <w:sz w:val="24"/>
      <w:szCs w:val="24"/>
    </w:rPr>
  </w:style>
  <w:style w:type="table" w:customStyle="1" w:styleId="15">
    <w:name w:val="Сетка таблицы1"/>
    <w:basedOn w:val="a1"/>
    <w:next w:val="af5"/>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endnote text"/>
    <w:basedOn w:val="a"/>
    <w:link w:val="af9"/>
    <w:uiPriority w:val="99"/>
    <w:semiHidden/>
    <w:unhideWhenUsed/>
    <w:pPr>
      <w:spacing w:after="0" w:line="240" w:lineRule="auto"/>
    </w:pPr>
    <w:rPr>
      <w:rFonts w:eastAsia="Times New Roman" w:cs="Times New Roman"/>
      <w:sz w:val="20"/>
      <w:szCs w:val="20"/>
    </w:rPr>
  </w:style>
  <w:style w:type="character" w:customStyle="1" w:styleId="af9">
    <w:name w:val="Текст концевой сноски Знак"/>
    <w:basedOn w:val="a0"/>
    <w:link w:val="af8"/>
    <w:uiPriority w:val="99"/>
    <w:semiHidden/>
    <w:rPr>
      <w:rFonts w:ascii="Calibri" w:eastAsia="Times New Roman" w:hAnsi="Calibri" w:cs="Times New Roman"/>
      <w:sz w:val="20"/>
      <w:szCs w:val="20"/>
    </w:rPr>
  </w:style>
  <w:style w:type="character" w:styleId="afa">
    <w:name w:val="endnote reference"/>
    <w:uiPriority w:val="99"/>
    <w:semiHidden/>
    <w:unhideWhenUsed/>
    <w:rPr>
      <w:vertAlign w:val="superscript"/>
    </w:rPr>
  </w:style>
  <w:style w:type="character" w:customStyle="1" w:styleId="afb">
    <w:name w:val="Название Знак"/>
    <w:rPr>
      <w:rFonts w:ascii="Times New Roman" w:eastAsia="Times New Roman" w:hAnsi="Times New Roman" w:cs="Times New Roman"/>
      <w:sz w:val="28"/>
      <w:szCs w:val="24"/>
      <w:lang w:eastAsia="ru-RU"/>
    </w:rPr>
  </w:style>
  <w:style w:type="paragraph" w:customStyle="1" w:styleId="Style3">
    <w:name w:val="Style3"/>
    <w:basedOn w:val="a"/>
    <w:uiPriority w:val="99"/>
    <w:pPr>
      <w:widowControl w:val="0"/>
      <w:spacing w:after="0" w:line="240" w:lineRule="auto"/>
      <w:jc w:val="both"/>
    </w:pPr>
    <w:rPr>
      <w:rFonts w:ascii="Times New Roman" w:eastAsia="Times New Roman" w:hAnsi="Times New Roman" w:cs="Times New Roman"/>
      <w:sz w:val="24"/>
      <w:szCs w:val="24"/>
    </w:rPr>
  </w:style>
  <w:style w:type="paragraph" w:customStyle="1" w:styleId="Pa19">
    <w:name w:val="Pa19"/>
    <w:basedOn w:val="a"/>
    <w:next w:val="a"/>
    <w:uiPriority w:val="99"/>
    <w:pPr>
      <w:spacing w:after="0" w:line="221" w:lineRule="atLeast"/>
    </w:pPr>
    <w:rPr>
      <w:rFonts w:ascii="Times New Roman" w:eastAsia="Times New Roman" w:hAnsi="Times New Roman" w:cs="Times New Roman"/>
      <w:sz w:val="24"/>
      <w:szCs w:val="24"/>
    </w:rPr>
  </w:style>
  <w:style w:type="paragraph" w:customStyle="1" w:styleId="Pa37">
    <w:name w:val="Pa37"/>
    <w:basedOn w:val="a"/>
    <w:next w:val="a"/>
    <w:uiPriority w:val="99"/>
    <w:pPr>
      <w:spacing w:after="0" w:line="221" w:lineRule="atLeast"/>
    </w:pPr>
    <w:rPr>
      <w:rFonts w:ascii="Times New Roman" w:eastAsia="Times New Roman" w:hAnsi="Times New Roman" w:cs="Times New Roman"/>
      <w:sz w:val="24"/>
      <w:szCs w:val="24"/>
    </w:rPr>
  </w:style>
  <w:style w:type="paragraph" w:customStyle="1" w:styleId="Pa33">
    <w:name w:val="Pa33"/>
    <w:basedOn w:val="a"/>
    <w:next w:val="a"/>
    <w:uiPriority w:val="99"/>
    <w:pPr>
      <w:spacing w:after="0" w:line="221" w:lineRule="atLeast"/>
    </w:pPr>
    <w:rPr>
      <w:rFonts w:ascii="Times New Roman" w:eastAsia="Times New Roman" w:hAnsi="Times New Roman" w:cs="Times New Roman"/>
      <w:sz w:val="24"/>
      <w:szCs w:val="24"/>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customStyle="1" w:styleId="Pa25">
    <w:name w:val="Pa25"/>
    <w:basedOn w:val="a"/>
    <w:uiPriority w:val="99"/>
    <w:qFormat/>
    <w:pPr>
      <w:spacing w:after="0" w:line="221" w:lineRule="atLeast"/>
    </w:pPr>
    <w:rPr>
      <w:rFonts w:ascii="Times New Roman" w:eastAsia="Times New Roman" w:hAnsi="Times New Roman" w:cs="Times New Roman"/>
      <w:sz w:val="24"/>
      <w:szCs w:val="24"/>
    </w:rPr>
  </w:style>
  <w:style w:type="character" w:customStyle="1" w:styleId="indicatorslink">
    <w:name w:val="indicators__link"/>
    <w:basedOn w:val="a0"/>
  </w:style>
  <w:style w:type="paragraph" w:customStyle="1" w:styleId="ConsPlusTitle">
    <w:name w:val="ConsPlusTitle"/>
    <w:pPr>
      <w:widowControl w:val="0"/>
      <w:spacing w:after="0" w:line="240" w:lineRule="auto"/>
    </w:pPr>
    <w:rPr>
      <w:rFonts w:eastAsia="Times New Roman"/>
      <w:b/>
      <w:sz w:val="20"/>
      <w:szCs w:val="20"/>
    </w:rPr>
  </w:style>
  <w:style w:type="paragraph" w:customStyle="1" w:styleId="16">
    <w:name w:val="Название1"/>
    <w:basedOn w:val="a"/>
    <w:next w:val="a"/>
    <w:uiPriority w:val="10"/>
    <w:qFormat/>
    <w:pPr>
      <w:spacing w:after="0" w:line="240" w:lineRule="auto"/>
      <w:contextualSpacing/>
    </w:pPr>
    <w:rPr>
      <w:rFonts w:ascii="Calibri Light" w:eastAsia="dengxian light" w:hAnsi="Calibri Light" w:cs="Times New Roman"/>
      <w:spacing w:val="-10"/>
      <w:sz w:val="56"/>
      <w:szCs w:val="56"/>
      <w:lang w:eastAsia="en-US"/>
    </w:rPr>
  </w:style>
  <w:style w:type="character" w:customStyle="1" w:styleId="afc">
    <w:name w:val="Заголовок Знак"/>
    <w:basedOn w:val="a0"/>
    <w:link w:val="afd"/>
    <w:uiPriority w:val="10"/>
    <w:rPr>
      <w:rFonts w:ascii="Calibri Light" w:eastAsia="dengxian light" w:hAnsi="Calibri Light" w:cs="Times New Roman"/>
      <w:spacing w:val="-10"/>
      <w:sz w:val="56"/>
      <w:szCs w:val="56"/>
    </w:rPr>
  </w:style>
  <w:style w:type="character" w:styleId="afe">
    <w:name w:val="Hyperlink"/>
    <w:basedOn w:val="a0"/>
    <w:uiPriority w:val="99"/>
    <w:semiHidden/>
    <w:unhideWhenUsed/>
    <w:rPr>
      <w:color w:val="0000FF" w:themeColor="hyperlink"/>
      <w:u w:val="single"/>
    </w:rPr>
  </w:style>
  <w:style w:type="paragraph" w:styleId="afd">
    <w:name w:val="Title"/>
    <w:basedOn w:val="a"/>
    <w:next w:val="a"/>
    <w:link w:val="afc"/>
    <w:uiPriority w:val="10"/>
    <w:qFormat/>
    <w:pPr>
      <w:pBdr>
        <w:bottom w:val="single" w:sz="8" w:space="4" w:color="4F81BD" w:themeColor="accent1"/>
      </w:pBdr>
      <w:spacing w:after="300" w:line="240" w:lineRule="auto"/>
      <w:contextualSpacing/>
    </w:pPr>
    <w:rPr>
      <w:rFonts w:ascii="Calibri Light" w:eastAsia="dengxian light" w:hAnsi="Calibri Light" w:cs="Times New Roman"/>
      <w:spacing w:val="-10"/>
      <w:sz w:val="56"/>
      <w:szCs w:val="56"/>
    </w:rPr>
  </w:style>
  <w:style w:type="character" w:customStyle="1" w:styleId="25">
    <w:name w:val="Название Знак2"/>
    <w:basedOn w:val="a0"/>
    <w:uiPriority w:val="10"/>
    <w:rPr>
      <w:rFonts w:ascii="Cambria" w:eastAsia="Cambria" w:hAnsi="Cambria" w:cs="Cambria"/>
      <w:color w:val="17365D" w:themeColor="text2" w:themeShade="BF"/>
      <w:spacing w:val="5"/>
      <w:sz w:val="52"/>
      <w:szCs w:val="52"/>
    </w:rPr>
  </w:style>
  <w:style w:type="paragraph" w:customStyle="1" w:styleId="aligncenter">
    <w:name w:val="align_center"/>
    <w:basedOn w:val="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ntTable" Target="fontTable.xml"/><Relationship Id="rId19" Type="http://schemas.openxmlformats.org/officeDocument/2006/relationships/footer" Target="footer2.xml"/><Relationship Id="rId4"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default"/>
  </w:font>
  <w:font w:name="Calibri Light">
    <w:panose1 w:val="020F0302020204030204"/>
    <w:charset w:val="CC"/>
    <w:family w:val="swiss"/>
    <w:pitch w:val="variable"/>
    <w:sig w:usb0="E4002EFF" w:usb1="C000247B" w:usb2="00000009" w:usb3="00000000" w:csb0="000001FF" w:csb1="00000000"/>
  </w:font>
  <w:font w:name="dengxian light">
    <w:charset w:val="00"/>
    <w:family w:val="auto"/>
    <w:pitch w:val="default"/>
  </w:font>
  <w:font w:name="Cambria">
    <w:panose1 w:val="02040503050406030204"/>
    <w:charset w:val="CC"/>
    <w:family w:val="roman"/>
    <w:pitch w:val="variable"/>
    <w:sig w:usb0="E00006FF" w:usb1="420024FF" w:usb2="02000000" w:usb3="00000000" w:csb0="0000019F" w:csb1="00000000"/>
  </w:font>
  <w:font w:name="+mn-ea">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0A"/>
    <w:rsid w:val="00B4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BC0B447F9F4554A4D90ABA8E46C17B">
    <w:name w:val="90BC0B447F9F4554A4D90ABA8E46C17B"/>
    <w:rsid w:val="00B46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63</Pages>
  <Words>19538</Words>
  <Characters>111367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mauntain76</dc:creator>
  <cp:lastModifiedBy>ИБМ5</cp:lastModifiedBy>
  <cp:revision>8</cp:revision>
  <dcterms:created xsi:type="dcterms:W3CDTF">2023-10-23T21:01:00Z</dcterms:created>
  <dcterms:modified xsi:type="dcterms:W3CDTF">2023-10-24T11:20:00Z</dcterms:modified>
</cp:coreProperties>
</file>