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D1" w:rsidRPr="00776C2F" w:rsidRDefault="00C070D1" w:rsidP="00C070D1">
      <w:pPr>
        <w:spacing w:before="100" w:beforeAutospacing="1" w:after="100" w:afterAutospacing="1" w:line="360" w:lineRule="auto"/>
        <w:rPr>
          <w:rFonts w:ascii="Times New Roman" w:hAnsi="Times New Roman" w:cs="Times New Roman"/>
          <w:sz w:val="28"/>
          <w:szCs w:val="28"/>
        </w:rPr>
      </w:pPr>
      <w:r w:rsidRPr="00776C2F">
        <w:rPr>
          <w:rFonts w:ascii="Times New Roman" w:hAnsi="Times New Roman" w:cs="Times New Roman"/>
          <w:sz w:val="28"/>
          <w:szCs w:val="28"/>
        </w:rPr>
        <w:t>УДК 331.104, 338.001.36, 338.012</w:t>
      </w:r>
    </w:p>
    <w:p w:rsidR="00C070D1" w:rsidRDefault="00C070D1" w:rsidP="00C070D1">
      <w:pPr>
        <w:spacing w:before="100" w:beforeAutospacing="1" w:after="100" w:afterAutospacing="1" w:line="360" w:lineRule="auto"/>
        <w:rPr>
          <w:rFonts w:ascii="Times New Roman" w:hAnsi="Times New Roman" w:cs="Times New Roman"/>
          <w:b/>
          <w:sz w:val="28"/>
        </w:rPr>
      </w:pPr>
      <w:r>
        <w:rPr>
          <w:rFonts w:ascii="Times New Roman" w:hAnsi="Times New Roman" w:cs="Times New Roman"/>
          <w:b/>
          <w:sz w:val="28"/>
        </w:rPr>
        <w:t xml:space="preserve">СОКОЛОВ Евгений Васильевич </w:t>
      </w:r>
      <w:r>
        <w:rPr>
          <w:rFonts w:ascii="Times New Roman" w:hAnsi="Times New Roman" w:cs="Times New Roman"/>
          <w:sz w:val="28"/>
        </w:rPr>
        <w:t xml:space="preserve">– д.т.н., профессор, зав. каф. </w:t>
      </w:r>
      <w:r>
        <w:rPr>
          <w:rFonts w:ascii="Times New Roman" w:hAnsi="Times New Roman" w:cs="Times New Roman"/>
          <w:sz w:val="28"/>
        </w:rPr>
        <w:br/>
        <w:t>ИБМ5 «Финансы»</w:t>
      </w:r>
      <w:r w:rsidRPr="003539D5">
        <w:rPr>
          <w:rFonts w:ascii="Times New Roman" w:hAnsi="Times New Roman" w:cs="Times New Roman"/>
          <w:sz w:val="28"/>
        </w:rPr>
        <w:t xml:space="preserve"> </w:t>
      </w:r>
      <w:r w:rsidRPr="00890B6D">
        <w:rPr>
          <w:rFonts w:ascii="Times New Roman" w:hAnsi="Times New Roman" w:cs="Times New Roman"/>
          <w:sz w:val="28"/>
        </w:rPr>
        <w:t>МГТУ им</w:t>
      </w:r>
      <w:r>
        <w:rPr>
          <w:rFonts w:ascii="Times New Roman" w:hAnsi="Times New Roman" w:cs="Times New Roman"/>
          <w:sz w:val="28"/>
        </w:rPr>
        <w:t>. Н.Э. Баумана.</w:t>
      </w:r>
    </w:p>
    <w:p w:rsidR="00C070D1" w:rsidRPr="00375EF9" w:rsidRDefault="00C070D1" w:rsidP="00C070D1">
      <w:pPr>
        <w:spacing w:before="100" w:beforeAutospacing="1" w:after="100" w:afterAutospacing="1" w:line="360" w:lineRule="auto"/>
        <w:rPr>
          <w:rFonts w:ascii="Times New Roman" w:hAnsi="Times New Roman"/>
          <w:sz w:val="28"/>
          <w:szCs w:val="28"/>
          <w:lang w:val="en-US"/>
        </w:rPr>
      </w:pPr>
      <w:r>
        <w:rPr>
          <w:rFonts w:ascii="Times New Roman" w:hAnsi="Times New Roman"/>
          <w:b/>
          <w:sz w:val="28"/>
          <w:szCs w:val="28"/>
          <w:lang w:val="en-US"/>
        </w:rPr>
        <w:t>Sokolov E.</w:t>
      </w:r>
      <w:r w:rsidRPr="001B48B8">
        <w:rPr>
          <w:rFonts w:ascii="Times New Roman" w:hAnsi="Times New Roman"/>
          <w:b/>
          <w:sz w:val="28"/>
          <w:szCs w:val="28"/>
          <w:lang w:val="en-US"/>
        </w:rPr>
        <w:t>V.</w:t>
      </w:r>
      <w:r w:rsidRPr="001B48B8">
        <w:rPr>
          <w:rFonts w:ascii="Times New Roman" w:hAnsi="Times New Roman"/>
          <w:sz w:val="28"/>
          <w:szCs w:val="28"/>
          <w:lang w:val="en-US"/>
        </w:rPr>
        <w:t xml:space="preserve"> – </w:t>
      </w:r>
      <w:r>
        <w:rPr>
          <w:rFonts w:ascii="Times New Roman" w:hAnsi="Times New Roman"/>
          <w:sz w:val="28"/>
          <w:szCs w:val="28"/>
          <w:lang w:val="en-US"/>
        </w:rPr>
        <w:t>Doctor</w:t>
      </w:r>
      <w:r w:rsidRPr="001B48B8">
        <w:rPr>
          <w:rFonts w:ascii="Times New Roman" w:hAnsi="Times New Roman"/>
          <w:sz w:val="28"/>
          <w:szCs w:val="28"/>
          <w:lang w:val="en-US"/>
        </w:rPr>
        <w:t xml:space="preserve"> of </w:t>
      </w:r>
      <w:r>
        <w:rPr>
          <w:rFonts w:ascii="Times New Roman" w:hAnsi="Times New Roman"/>
          <w:sz w:val="28"/>
          <w:szCs w:val="28"/>
          <w:lang w:val="en-US"/>
        </w:rPr>
        <w:t>Technical</w:t>
      </w:r>
      <w:r w:rsidRPr="001B48B8">
        <w:rPr>
          <w:rFonts w:ascii="Times New Roman" w:hAnsi="Times New Roman"/>
          <w:sz w:val="28"/>
          <w:szCs w:val="28"/>
          <w:lang w:val="en-US"/>
        </w:rPr>
        <w:t xml:space="preserve"> Science</w:t>
      </w:r>
      <w:r>
        <w:rPr>
          <w:rFonts w:ascii="Times New Roman" w:hAnsi="Times New Roman"/>
          <w:sz w:val="28"/>
          <w:szCs w:val="28"/>
          <w:lang w:val="en-US"/>
        </w:rPr>
        <w:t>s</w:t>
      </w:r>
      <w:r w:rsidRPr="001B48B8">
        <w:rPr>
          <w:rFonts w:ascii="Times New Roman" w:hAnsi="Times New Roman"/>
          <w:sz w:val="28"/>
          <w:szCs w:val="28"/>
          <w:lang w:val="en-US"/>
        </w:rPr>
        <w:t xml:space="preserve">, </w:t>
      </w:r>
      <w:r>
        <w:rPr>
          <w:rFonts w:ascii="Times New Roman" w:hAnsi="Times New Roman"/>
          <w:sz w:val="28"/>
          <w:szCs w:val="28"/>
          <w:lang w:val="en-US"/>
        </w:rPr>
        <w:t>Head</w:t>
      </w:r>
      <w:r w:rsidRPr="001B48B8">
        <w:rPr>
          <w:rFonts w:ascii="Times New Roman" w:hAnsi="Times New Roman"/>
          <w:sz w:val="28"/>
          <w:szCs w:val="28"/>
          <w:lang w:val="en-US"/>
        </w:rPr>
        <w:t xml:space="preserve"> of</w:t>
      </w:r>
      <w:r>
        <w:rPr>
          <w:rFonts w:ascii="Times New Roman" w:hAnsi="Times New Roman"/>
          <w:sz w:val="28"/>
          <w:szCs w:val="28"/>
          <w:lang w:val="en-US"/>
        </w:rPr>
        <w:t xml:space="preserve"> the Department of</w:t>
      </w:r>
      <w:r w:rsidRPr="001B48B8">
        <w:rPr>
          <w:rFonts w:ascii="Times New Roman" w:hAnsi="Times New Roman"/>
          <w:sz w:val="28"/>
          <w:szCs w:val="28"/>
          <w:lang w:val="en-US"/>
        </w:rPr>
        <w:t xml:space="preserve"> “Finance”</w:t>
      </w:r>
      <w:r>
        <w:rPr>
          <w:rFonts w:ascii="Times New Roman" w:hAnsi="Times New Roman"/>
          <w:sz w:val="28"/>
          <w:szCs w:val="28"/>
          <w:lang w:val="en-US"/>
        </w:rPr>
        <w:t>,</w:t>
      </w:r>
      <w:r w:rsidRPr="002F08C3">
        <w:rPr>
          <w:rFonts w:ascii="Times New Roman" w:hAnsi="Times New Roman"/>
          <w:sz w:val="28"/>
          <w:szCs w:val="28"/>
          <w:lang w:val="en-US"/>
        </w:rPr>
        <w:t xml:space="preserve"> </w:t>
      </w:r>
      <w:r>
        <w:rPr>
          <w:rFonts w:ascii="Times New Roman" w:hAnsi="Times New Roman"/>
          <w:sz w:val="28"/>
          <w:szCs w:val="28"/>
          <w:lang w:val="en-US"/>
        </w:rPr>
        <w:t>Bauman Moscow State Technical University (BMSTU)</w:t>
      </w:r>
      <w:r w:rsidRPr="00375EF9">
        <w:rPr>
          <w:rFonts w:ascii="Times New Roman" w:hAnsi="Times New Roman"/>
          <w:sz w:val="28"/>
          <w:szCs w:val="28"/>
          <w:lang w:val="en-US"/>
        </w:rPr>
        <w:t>.</w:t>
      </w:r>
    </w:p>
    <w:p w:rsidR="00C070D1" w:rsidRPr="00E84186" w:rsidRDefault="00C070D1" w:rsidP="00C070D1">
      <w:pPr>
        <w:spacing w:before="100" w:beforeAutospacing="1" w:after="100" w:afterAutospacing="1" w:line="360" w:lineRule="auto"/>
        <w:rPr>
          <w:rFonts w:ascii="Times New Roman" w:hAnsi="Times New Roman"/>
          <w:sz w:val="28"/>
          <w:szCs w:val="28"/>
          <w:lang w:val="en-US"/>
        </w:rPr>
      </w:pPr>
      <w:r w:rsidRPr="001B48B8">
        <w:rPr>
          <w:rFonts w:ascii="Times New Roman" w:hAnsi="Times New Roman"/>
          <w:b/>
          <w:sz w:val="28"/>
          <w:szCs w:val="28"/>
        </w:rPr>
        <w:t>КОСТЫРИН Евгений Вячеславович</w:t>
      </w:r>
      <w:r>
        <w:rPr>
          <w:rFonts w:ascii="Times New Roman" w:hAnsi="Times New Roman"/>
          <w:sz w:val="28"/>
          <w:szCs w:val="28"/>
        </w:rPr>
        <w:t xml:space="preserve"> – к.э.н., доцент кафедры</w:t>
      </w:r>
      <w:r w:rsidRPr="001B48B8">
        <w:rPr>
          <w:rFonts w:ascii="Times New Roman" w:hAnsi="Times New Roman"/>
          <w:sz w:val="28"/>
          <w:szCs w:val="28"/>
        </w:rPr>
        <w:t xml:space="preserve"> </w:t>
      </w:r>
      <w:r>
        <w:rPr>
          <w:rFonts w:ascii="Times New Roman" w:hAnsi="Times New Roman"/>
          <w:sz w:val="28"/>
          <w:szCs w:val="28"/>
        </w:rPr>
        <w:br/>
      </w:r>
      <w:r w:rsidRPr="001B48B8">
        <w:rPr>
          <w:rFonts w:ascii="Times New Roman" w:hAnsi="Times New Roman"/>
          <w:sz w:val="28"/>
          <w:szCs w:val="28"/>
        </w:rPr>
        <w:t>ИБМ5 «Финансы» МГТУ им. Н</w:t>
      </w:r>
      <w:r w:rsidRPr="00E84186">
        <w:rPr>
          <w:rFonts w:ascii="Times New Roman" w:hAnsi="Times New Roman"/>
          <w:sz w:val="28"/>
          <w:szCs w:val="28"/>
          <w:lang w:val="en-US"/>
        </w:rPr>
        <w:t>.</w:t>
      </w:r>
      <w:r w:rsidRPr="001B48B8">
        <w:rPr>
          <w:rFonts w:ascii="Times New Roman" w:hAnsi="Times New Roman"/>
          <w:sz w:val="28"/>
          <w:szCs w:val="28"/>
        </w:rPr>
        <w:t>Э</w:t>
      </w:r>
      <w:r w:rsidRPr="00E84186">
        <w:rPr>
          <w:rFonts w:ascii="Times New Roman" w:hAnsi="Times New Roman"/>
          <w:sz w:val="28"/>
          <w:szCs w:val="28"/>
          <w:lang w:val="en-US"/>
        </w:rPr>
        <w:t xml:space="preserve">. </w:t>
      </w:r>
      <w:r w:rsidRPr="001B48B8">
        <w:rPr>
          <w:rFonts w:ascii="Times New Roman" w:hAnsi="Times New Roman"/>
          <w:sz w:val="28"/>
          <w:szCs w:val="28"/>
        </w:rPr>
        <w:t>Баумана</w:t>
      </w:r>
      <w:r w:rsidRPr="00E84186">
        <w:rPr>
          <w:rFonts w:ascii="Times New Roman" w:hAnsi="Times New Roman"/>
          <w:sz w:val="28"/>
          <w:szCs w:val="28"/>
          <w:lang w:val="en-US"/>
        </w:rPr>
        <w:t>.</w:t>
      </w:r>
    </w:p>
    <w:p w:rsidR="00C070D1" w:rsidRPr="00FF482C" w:rsidRDefault="00C070D1" w:rsidP="00C070D1">
      <w:pPr>
        <w:spacing w:before="100" w:beforeAutospacing="1" w:after="100" w:afterAutospacing="1" w:line="360" w:lineRule="auto"/>
        <w:rPr>
          <w:rFonts w:ascii="Times New Roman" w:hAnsi="Times New Roman"/>
          <w:sz w:val="28"/>
          <w:szCs w:val="28"/>
          <w:lang w:val="en-US"/>
        </w:rPr>
      </w:pPr>
      <w:r>
        <w:rPr>
          <w:rFonts w:ascii="Times New Roman" w:hAnsi="Times New Roman"/>
          <w:b/>
          <w:sz w:val="28"/>
          <w:szCs w:val="28"/>
          <w:lang w:val="en-US"/>
        </w:rPr>
        <w:t>Kostyrin E.</w:t>
      </w:r>
      <w:r w:rsidRPr="001B48B8">
        <w:rPr>
          <w:rFonts w:ascii="Times New Roman" w:hAnsi="Times New Roman"/>
          <w:b/>
          <w:sz w:val="28"/>
          <w:szCs w:val="28"/>
          <w:lang w:val="en-US"/>
        </w:rPr>
        <w:t>V.</w:t>
      </w:r>
      <w:r w:rsidRPr="001B48B8">
        <w:rPr>
          <w:rFonts w:ascii="Times New Roman" w:hAnsi="Times New Roman"/>
          <w:sz w:val="28"/>
          <w:szCs w:val="28"/>
          <w:lang w:val="en-US"/>
        </w:rPr>
        <w:t xml:space="preserve"> – </w:t>
      </w:r>
      <w:r>
        <w:rPr>
          <w:rFonts w:ascii="Times New Roman" w:hAnsi="Times New Roman"/>
          <w:sz w:val="28"/>
          <w:szCs w:val="28"/>
          <w:lang w:val="en-US"/>
        </w:rPr>
        <w:t>Ph.D. (Economics)</w:t>
      </w:r>
      <w:r w:rsidRPr="001B48B8">
        <w:rPr>
          <w:rFonts w:ascii="Times New Roman" w:hAnsi="Times New Roman"/>
          <w:sz w:val="28"/>
          <w:szCs w:val="28"/>
          <w:lang w:val="en-US"/>
        </w:rPr>
        <w:t xml:space="preserve">, </w:t>
      </w:r>
      <w:r>
        <w:rPr>
          <w:rFonts w:ascii="Times New Roman" w:hAnsi="Times New Roman"/>
          <w:sz w:val="28"/>
          <w:szCs w:val="28"/>
          <w:lang w:val="en-US"/>
        </w:rPr>
        <w:t>Associate Professor, Sub-faculty of</w:t>
      </w:r>
      <w:r w:rsidRPr="001B48B8">
        <w:rPr>
          <w:rFonts w:ascii="Times New Roman" w:hAnsi="Times New Roman"/>
          <w:sz w:val="28"/>
          <w:szCs w:val="28"/>
          <w:lang w:val="en-US"/>
        </w:rPr>
        <w:t xml:space="preserve"> Finance of Engineering Business and Management faculty (EBM5)</w:t>
      </w:r>
      <w:r>
        <w:rPr>
          <w:rFonts w:ascii="Times New Roman" w:hAnsi="Times New Roman"/>
          <w:sz w:val="28"/>
          <w:szCs w:val="28"/>
          <w:lang w:val="en-US"/>
        </w:rPr>
        <w:t>,</w:t>
      </w:r>
      <w:r w:rsidRPr="001B48B8">
        <w:rPr>
          <w:rFonts w:ascii="Times New Roman" w:hAnsi="Times New Roman"/>
          <w:sz w:val="28"/>
          <w:szCs w:val="28"/>
          <w:lang w:val="en-US"/>
        </w:rPr>
        <w:t xml:space="preserve"> Bauman</w:t>
      </w:r>
      <w:r w:rsidRPr="006D135F">
        <w:rPr>
          <w:rFonts w:ascii="Times New Roman" w:hAnsi="Times New Roman"/>
          <w:sz w:val="28"/>
          <w:szCs w:val="28"/>
          <w:lang w:val="en-US"/>
        </w:rPr>
        <w:t xml:space="preserve"> </w:t>
      </w:r>
      <w:r w:rsidRPr="001B48B8">
        <w:rPr>
          <w:rFonts w:ascii="Times New Roman" w:hAnsi="Times New Roman"/>
          <w:sz w:val="28"/>
          <w:szCs w:val="28"/>
          <w:lang w:val="en-US"/>
        </w:rPr>
        <w:t>Moscow</w:t>
      </w:r>
      <w:r w:rsidRPr="006D135F">
        <w:rPr>
          <w:rFonts w:ascii="Times New Roman" w:hAnsi="Times New Roman"/>
          <w:sz w:val="28"/>
          <w:szCs w:val="28"/>
          <w:lang w:val="en-US"/>
        </w:rPr>
        <w:t xml:space="preserve"> </w:t>
      </w:r>
      <w:r w:rsidRPr="001B48B8">
        <w:rPr>
          <w:rFonts w:ascii="Times New Roman" w:hAnsi="Times New Roman"/>
          <w:sz w:val="28"/>
          <w:szCs w:val="28"/>
          <w:lang w:val="en-US"/>
        </w:rPr>
        <w:t>State</w:t>
      </w:r>
      <w:r w:rsidRPr="006D135F">
        <w:rPr>
          <w:rFonts w:ascii="Times New Roman" w:hAnsi="Times New Roman"/>
          <w:sz w:val="28"/>
          <w:szCs w:val="28"/>
          <w:lang w:val="en-US"/>
        </w:rPr>
        <w:t xml:space="preserve"> </w:t>
      </w:r>
      <w:r w:rsidRPr="001B48B8">
        <w:rPr>
          <w:rFonts w:ascii="Times New Roman" w:hAnsi="Times New Roman"/>
          <w:sz w:val="28"/>
          <w:szCs w:val="28"/>
          <w:lang w:val="en-US"/>
        </w:rPr>
        <w:t>Technical</w:t>
      </w:r>
      <w:r w:rsidRPr="006D135F">
        <w:rPr>
          <w:rFonts w:ascii="Times New Roman" w:hAnsi="Times New Roman"/>
          <w:sz w:val="28"/>
          <w:szCs w:val="28"/>
          <w:lang w:val="en-US"/>
        </w:rPr>
        <w:t xml:space="preserve"> </w:t>
      </w:r>
      <w:r w:rsidRPr="001B48B8">
        <w:rPr>
          <w:rFonts w:ascii="Times New Roman" w:hAnsi="Times New Roman"/>
          <w:sz w:val="28"/>
          <w:szCs w:val="28"/>
          <w:lang w:val="en-US"/>
        </w:rPr>
        <w:t>University</w:t>
      </w:r>
      <w:r w:rsidRPr="006D135F">
        <w:rPr>
          <w:rFonts w:ascii="Times New Roman" w:hAnsi="Times New Roman"/>
          <w:sz w:val="28"/>
          <w:szCs w:val="28"/>
          <w:lang w:val="en-US"/>
        </w:rPr>
        <w:t xml:space="preserve"> (</w:t>
      </w:r>
      <w:r w:rsidRPr="001B48B8">
        <w:rPr>
          <w:rFonts w:ascii="Times New Roman" w:hAnsi="Times New Roman"/>
          <w:sz w:val="28"/>
          <w:szCs w:val="28"/>
          <w:lang w:val="en-US"/>
        </w:rPr>
        <w:t>BMSTU</w:t>
      </w:r>
      <w:r w:rsidRPr="006D135F">
        <w:rPr>
          <w:rFonts w:ascii="Times New Roman" w:hAnsi="Times New Roman"/>
          <w:sz w:val="28"/>
          <w:szCs w:val="28"/>
          <w:lang w:val="en-US"/>
        </w:rPr>
        <w:t>).</w:t>
      </w:r>
    </w:p>
    <w:p w:rsidR="00C070D1" w:rsidRDefault="00C070D1" w:rsidP="00035299">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ЭКОНОМИЧЕСКИЙ ЭФФЕКТ ОТ ИСПОЛЬЗОВАНИЯ </w:t>
      </w:r>
      <w:r w:rsidR="00C92F81">
        <w:rPr>
          <w:rFonts w:ascii="Times New Roman" w:hAnsi="Times New Roman" w:cs="Times New Roman"/>
          <w:b/>
          <w:sz w:val="28"/>
          <w:szCs w:val="28"/>
        </w:rPr>
        <w:t>ПЕРСОНИФИЦИРОВАННЫХ ПЕНСИОННЫХ</w:t>
      </w:r>
      <w:r>
        <w:rPr>
          <w:rFonts w:ascii="Times New Roman" w:hAnsi="Times New Roman" w:cs="Times New Roman"/>
          <w:b/>
          <w:sz w:val="28"/>
          <w:szCs w:val="28"/>
        </w:rPr>
        <w:t xml:space="preserve"> СЧЕТОВ ВМЕСТО СУЩЕСТВУЮЩЕЙ СИСТЕМЫ </w:t>
      </w:r>
      <w:r w:rsidR="00C92F81">
        <w:rPr>
          <w:rFonts w:ascii="Times New Roman" w:hAnsi="Times New Roman" w:cs="Times New Roman"/>
          <w:b/>
          <w:sz w:val="28"/>
          <w:szCs w:val="28"/>
        </w:rPr>
        <w:t>ПЕНСИОННОГО ОБЕСПЕЧЕНИЯ ГРАЖДАН РОССИИ</w:t>
      </w:r>
    </w:p>
    <w:p w:rsidR="00C070D1" w:rsidRPr="00C070D1" w:rsidRDefault="00C070D1" w:rsidP="00C070D1">
      <w:pPr>
        <w:spacing w:before="100" w:beforeAutospacing="1" w:after="100" w:afterAutospacing="1" w:line="360" w:lineRule="auto"/>
        <w:jc w:val="center"/>
        <w:rPr>
          <w:rFonts w:ascii="Times New Roman" w:hAnsi="Times New Roman" w:cs="Times New Roman"/>
          <w:b/>
          <w:sz w:val="28"/>
          <w:szCs w:val="28"/>
          <w:lang w:val="en-US"/>
        </w:rPr>
      </w:pPr>
      <w:r w:rsidRPr="00C070D1">
        <w:rPr>
          <w:rFonts w:ascii="Times New Roman" w:hAnsi="Times New Roman" w:cs="Times New Roman"/>
          <w:b/>
          <w:sz w:val="28"/>
          <w:szCs w:val="28"/>
          <w:lang w:val="en-US"/>
        </w:rPr>
        <w:t xml:space="preserve">THE ECONOMIC </w:t>
      </w:r>
      <w:r w:rsidR="009B4861">
        <w:rPr>
          <w:rFonts w:ascii="Times New Roman" w:hAnsi="Times New Roman" w:cs="Times New Roman"/>
          <w:b/>
          <w:sz w:val="28"/>
          <w:szCs w:val="28"/>
          <w:lang w:val="en-US"/>
        </w:rPr>
        <w:t>EFFECT</w:t>
      </w:r>
      <w:r w:rsidRPr="00C070D1">
        <w:rPr>
          <w:rFonts w:ascii="Times New Roman" w:hAnsi="Times New Roman" w:cs="Times New Roman"/>
          <w:b/>
          <w:sz w:val="28"/>
          <w:szCs w:val="28"/>
          <w:lang w:val="en-US"/>
        </w:rPr>
        <w:t xml:space="preserve"> OF USING </w:t>
      </w:r>
      <w:r w:rsidR="00C92F81" w:rsidRPr="00C92F81">
        <w:rPr>
          <w:rFonts w:ascii="Times New Roman" w:hAnsi="Times New Roman" w:cs="Times New Roman"/>
          <w:b/>
          <w:sz w:val="28"/>
          <w:szCs w:val="28"/>
          <w:lang w:val="en-US"/>
        </w:rPr>
        <w:t xml:space="preserve">PERSONALIZED RETIREMENT ACCOUNTS </w:t>
      </w:r>
      <w:r w:rsidRPr="00C070D1">
        <w:rPr>
          <w:rFonts w:ascii="Times New Roman" w:hAnsi="Times New Roman" w:cs="Times New Roman"/>
          <w:b/>
          <w:sz w:val="28"/>
          <w:szCs w:val="28"/>
          <w:lang w:val="en-US"/>
        </w:rPr>
        <w:t xml:space="preserve">INSTEAD OF THE EXISTING </w:t>
      </w:r>
      <w:r w:rsidR="00C92F81">
        <w:rPr>
          <w:rFonts w:ascii="Times New Roman" w:hAnsi="Times New Roman" w:cs="Times New Roman"/>
          <w:b/>
          <w:sz w:val="28"/>
          <w:szCs w:val="28"/>
          <w:lang w:val="en-US"/>
        </w:rPr>
        <w:t xml:space="preserve">RUSSIAN </w:t>
      </w:r>
      <w:r w:rsidR="00C92F81" w:rsidRPr="00C92F81">
        <w:rPr>
          <w:rFonts w:ascii="Times New Roman" w:hAnsi="Times New Roman" w:cs="Times New Roman"/>
          <w:b/>
          <w:sz w:val="28"/>
          <w:szCs w:val="28"/>
          <w:lang w:val="en-US"/>
        </w:rPr>
        <w:t xml:space="preserve">PENSION PROVISION </w:t>
      </w:r>
      <w:r w:rsidRPr="00C070D1">
        <w:rPr>
          <w:rFonts w:ascii="Times New Roman" w:hAnsi="Times New Roman" w:cs="Times New Roman"/>
          <w:b/>
          <w:sz w:val="28"/>
          <w:szCs w:val="28"/>
          <w:lang w:val="en-US"/>
        </w:rPr>
        <w:t>SYSTEM</w:t>
      </w:r>
    </w:p>
    <w:p w:rsidR="00C070D1" w:rsidRPr="00D80CD3" w:rsidRDefault="00C070D1" w:rsidP="00C070D1">
      <w:pPr>
        <w:spacing w:before="100" w:beforeAutospacing="1" w:after="100" w:afterAutospacing="1" w:line="360" w:lineRule="auto"/>
        <w:jc w:val="both"/>
        <w:rPr>
          <w:rFonts w:ascii="Times New Roman" w:hAnsi="Times New Roman" w:cs="Times New Roman"/>
          <w:sz w:val="28"/>
          <w:szCs w:val="28"/>
        </w:rPr>
      </w:pPr>
      <w:r w:rsidRPr="00D80CD3">
        <w:rPr>
          <w:rFonts w:ascii="Times New Roman" w:hAnsi="Times New Roman" w:cs="Times New Roman"/>
          <w:b/>
          <w:sz w:val="28"/>
          <w:szCs w:val="28"/>
        </w:rPr>
        <w:t>Аннотация.</w:t>
      </w:r>
      <w:r w:rsidRPr="00D80CD3">
        <w:rPr>
          <w:rFonts w:ascii="Times New Roman" w:hAnsi="Times New Roman" w:cs="Times New Roman"/>
          <w:sz w:val="28"/>
          <w:szCs w:val="28"/>
        </w:rPr>
        <w:t xml:space="preserve"> В статье </w:t>
      </w:r>
      <w:r w:rsidR="001C4348" w:rsidRPr="00D80CD3">
        <w:rPr>
          <w:rFonts w:ascii="Times New Roman" w:hAnsi="Times New Roman" w:cs="Times New Roman"/>
          <w:sz w:val="28"/>
          <w:szCs w:val="28"/>
        </w:rPr>
        <w:t xml:space="preserve">осуществлено </w:t>
      </w:r>
      <w:r w:rsidR="00637375" w:rsidRPr="00D80CD3">
        <w:rPr>
          <w:rFonts w:ascii="Times New Roman" w:hAnsi="Times New Roman" w:cs="Times New Roman"/>
          <w:sz w:val="28"/>
          <w:szCs w:val="28"/>
        </w:rPr>
        <w:t xml:space="preserve">моделирование накопления финансовых ресурсов на </w:t>
      </w:r>
      <w:r w:rsidR="00D80CD3" w:rsidRPr="00D80CD3">
        <w:rPr>
          <w:rFonts w:ascii="Times New Roman" w:hAnsi="Times New Roman" w:cs="Times New Roman"/>
          <w:sz w:val="28"/>
          <w:szCs w:val="28"/>
        </w:rPr>
        <w:t>пенсионное обеспечение</w:t>
      </w:r>
      <w:r w:rsidR="00637375" w:rsidRPr="00D80CD3">
        <w:rPr>
          <w:rFonts w:ascii="Times New Roman" w:hAnsi="Times New Roman" w:cs="Times New Roman"/>
          <w:sz w:val="28"/>
          <w:szCs w:val="28"/>
        </w:rPr>
        <w:t xml:space="preserve"> граждан РФ за период с 199</w:t>
      </w:r>
      <w:r w:rsidR="00D80CD3" w:rsidRPr="00D80CD3">
        <w:rPr>
          <w:rFonts w:ascii="Times New Roman" w:hAnsi="Times New Roman" w:cs="Times New Roman"/>
          <w:sz w:val="28"/>
          <w:szCs w:val="28"/>
        </w:rPr>
        <w:t>2</w:t>
      </w:r>
      <w:r w:rsidR="00637375" w:rsidRPr="00D80CD3">
        <w:rPr>
          <w:rFonts w:ascii="Times New Roman" w:hAnsi="Times New Roman" w:cs="Times New Roman"/>
          <w:sz w:val="28"/>
          <w:szCs w:val="28"/>
        </w:rPr>
        <w:t xml:space="preserve">-ого года по 2020-ый год в случае использования на практике системы </w:t>
      </w:r>
      <w:r w:rsidR="00D80CD3" w:rsidRPr="00D80CD3">
        <w:rPr>
          <w:rFonts w:ascii="Times New Roman" w:hAnsi="Times New Roman" w:cs="Times New Roman"/>
          <w:sz w:val="28"/>
          <w:szCs w:val="28"/>
        </w:rPr>
        <w:t>пенсионного обеспечения</w:t>
      </w:r>
      <w:r w:rsidR="0091188D" w:rsidRPr="00D80CD3">
        <w:rPr>
          <w:rFonts w:ascii="Times New Roman" w:hAnsi="Times New Roman" w:cs="Times New Roman"/>
          <w:sz w:val="28"/>
          <w:szCs w:val="28"/>
        </w:rPr>
        <w:t xml:space="preserve"> </w:t>
      </w:r>
      <w:r w:rsidR="00637375" w:rsidRPr="00D80CD3">
        <w:rPr>
          <w:rFonts w:ascii="Times New Roman" w:hAnsi="Times New Roman" w:cs="Times New Roman"/>
          <w:sz w:val="28"/>
          <w:szCs w:val="28"/>
        </w:rPr>
        <w:t xml:space="preserve">граждан на основе </w:t>
      </w:r>
      <w:r w:rsidR="00D80CD3" w:rsidRPr="00D80CD3">
        <w:rPr>
          <w:rFonts w:ascii="Times New Roman" w:hAnsi="Times New Roman" w:cs="Times New Roman"/>
          <w:sz w:val="28"/>
          <w:szCs w:val="28"/>
        </w:rPr>
        <w:t>персонифицированных пенсионных счетов</w:t>
      </w:r>
      <w:r w:rsidR="00637375" w:rsidRPr="00D80CD3">
        <w:rPr>
          <w:rFonts w:ascii="Times New Roman" w:hAnsi="Times New Roman" w:cs="Times New Roman"/>
          <w:sz w:val="28"/>
          <w:szCs w:val="28"/>
        </w:rPr>
        <w:t xml:space="preserve"> вместо существующей системы </w:t>
      </w:r>
      <w:r w:rsidR="00D80CD3" w:rsidRPr="00D80CD3">
        <w:rPr>
          <w:rFonts w:ascii="Times New Roman" w:hAnsi="Times New Roman" w:cs="Times New Roman"/>
          <w:sz w:val="28"/>
          <w:szCs w:val="28"/>
        </w:rPr>
        <w:t>пенсионного обеспечения граждан России</w:t>
      </w:r>
      <w:r w:rsidR="00637375" w:rsidRPr="00D80CD3">
        <w:rPr>
          <w:rFonts w:ascii="Times New Roman" w:hAnsi="Times New Roman" w:cs="Times New Roman"/>
          <w:sz w:val="28"/>
          <w:szCs w:val="28"/>
        </w:rPr>
        <w:t xml:space="preserve">. Подробно описаны и проиллюстрированы расчётами все составляющие элементы экономического эффекта от использования </w:t>
      </w:r>
      <w:r w:rsidR="00D80CD3" w:rsidRPr="00D80CD3">
        <w:rPr>
          <w:rFonts w:ascii="Times New Roman" w:hAnsi="Times New Roman" w:cs="Times New Roman"/>
          <w:sz w:val="28"/>
          <w:szCs w:val="28"/>
        </w:rPr>
        <w:t>персонифицированных пенсионных счетов</w:t>
      </w:r>
      <w:r w:rsidR="00637375" w:rsidRPr="00D80CD3">
        <w:rPr>
          <w:rFonts w:ascii="Times New Roman" w:hAnsi="Times New Roman" w:cs="Times New Roman"/>
          <w:sz w:val="28"/>
          <w:szCs w:val="28"/>
        </w:rPr>
        <w:t xml:space="preserve">: накопленные средства работающих граждан на </w:t>
      </w:r>
      <w:r w:rsidR="00D80CD3" w:rsidRPr="00D80CD3">
        <w:rPr>
          <w:rFonts w:ascii="Times New Roman" w:hAnsi="Times New Roman" w:cs="Times New Roman"/>
          <w:sz w:val="28"/>
          <w:szCs w:val="28"/>
        </w:rPr>
        <w:lastRenderedPageBreak/>
        <w:t>пенсионное обеспечение</w:t>
      </w:r>
      <w:r w:rsidR="00637375" w:rsidRPr="00D80CD3">
        <w:rPr>
          <w:rFonts w:ascii="Times New Roman" w:hAnsi="Times New Roman" w:cs="Times New Roman"/>
          <w:sz w:val="28"/>
          <w:szCs w:val="28"/>
        </w:rPr>
        <w:t>, экономический эффект за счёт выхода работающих граждан из «тени»</w:t>
      </w:r>
      <w:r w:rsidR="0091188D" w:rsidRPr="00D80CD3">
        <w:rPr>
          <w:rFonts w:ascii="Times New Roman" w:hAnsi="Times New Roman" w:cs="Times New Roman"/>
          <w:sz w:val="28"/>
          <w:szCs w:val="28"/>
        </w:rPr>
        <w:t xml:space="preserve">. Экономический эффект от использования </w:t>
      </w:r>
      <w:r w:rsidR="00D80CD3" w:rsidRPr="00D80CD3">
        <w:rPr>
          <w:rFonts w:ascii="Times New Roman" w:hAnsi="Times New Roman" w:cs="Times New Roman"/>
          <w:sz w:val="28"/>
          <w:szCs w:val="28"/>
        </w:rPr>
        <w:t>персонифицированных пенсионных счетов</w:t>
      </w:r>
      <w:r w:rsidR="0091188D" w:rsidRPr="00D80CD3">
        <w:rPr>
          <w:rFonts w:ascii="Times New Roman" w:hAnsi="Times New Roman" w:cs="Times New Roman"/>
          <w:sz w:val="28"/>
          <w:szCs w:val="28"/>
        </w:rPr>
        <w:t xml:space="preserve"> с 199</w:t>
      </w:r>
      <w:r w:rsidR="00D80CD3" w:rsidRPr="00D80CD3">
        <w:rPr>
          <w:rFonts w:ascii="Times New Roman" w:hAnsi="Times New Roman" w:cs="Times New Roman"/>
          <w:sz w:val="28"/>
          <w:szCs w:val="28"/>
        </w:rPr>
        <w:t>2</w:t>
      </w:r>
      <w:r w:rsidR="0091188D" w:rsidRPr="00D80CD3">
        <w:rPr>
          <w:rFonts w:ascii="Times New Roman" w:hAnsi="Times New Roman" w:cs="Times New Roman"/>
          <w:sz w:val="28"/>
          <w:szCs w:val="28"/>
        </w:rPr>
        <w:t xml:space="preserve">-ого года по 2020-ый год вместо существующей системы </w:t>
      </w:r>
      <w:r w:rsidR="00D80CD3" w:rsidRPr="00D80CD3">
        <w:rPr>
          <w:rFonts w:ascii="Times New Roman" w:hAnsi="Times New Roman" w:cs="Times New Roman"/>
          <w:sz w:val="28"/>
          <w:szCs w:val="28"/>
        </w:rPr>
        <w:t>пенсионного обеспечения граждан России</w:t>
      </w:r>
      <w:r w:rsidR="0091188D" w:rsidRPr="00D80CD3">
        <w:rPr>
          <w:rFonts w:ascii="Times New Roman" w:hAnsi="Times New Roman" w:cs="Times New Roman"/>
          <w:sz w:val="28"/>
          <w:szCs w:val="28"/>
        </w:rPr>
        <w:t xml:space="preserve"> оценивается в размере </w:t>
      </w:r>
      <w:r w:rsidR="008B41B1" w:rsidRPr="008B41B1">
        <w:rPr>
          <w:rFonts w:ascii="Times New Roman" w:hAnsi="Times New Roman" w:cs="Times New Roman"/>
          <w:sz w:val="28"/>
          <w:szCs w:val="28"/>
        </w:rPr>
        <w:t>992</w:t>
      </w:r>
      <w:r w:rsidR="0091188D" w:rsidRPr="00D80CD3">
        <w:rPr>
          <w:rFonts w:ascii="Times New Roman" w:eastAsia="Times New Roman" w:hAnsi="Times New Roman" w:cs="Times New Roman"/>
          <w:sz w:val="28"/>
          <w:szCs w:val="28"/>
        </w:rPr>
        <w:t>,</w:t>
      </w:r>
      <w:r w:rsidR="00D80CD3" w:rsidRPr="00D80CD3">
        <w:rPr>
          <w:rFonts w:ascii="Times New Roman" w:eastAsia="Times New Roman" w:hAnsi="Times New Roman" w:cs="Times New Roman"/>
          <w:sz w:val="28"/>
          <w:szCs w:val="28"/>
        </w:rPr>
        <w:t>9</w:t>
      </w:r>
      <w:r w:rsidR="0091188D" w:rsidRPr="00D80CD3">
        <w:rPr>
          <w:rFonts w:ascii="Times New Roman" w:eastAsia="Times New Roman" w:hAnsi="Times New Roman" w:cs="Times New Roman"/>
          <w:sz w:val="28"/>
          <w:szCs w:val="28"/>
        </w:rPr>
        <w:t xml:space="preserve"> трлн. руб., при этом основной вклад (</w:t>
      </w:r>
      <w:r w:rsidR="00D80CD3" w:rsidRPr="00D80CD3">
        <w:rPr>
          <w:rFonts w:ascii="Times New Roman" w:eastAsia="Times New Roman" w:hAnsi="Times New Roman" w:cs="Times New Roman"/>
          <w:sz w:val="28"/>
          <w:szCs w:val="28"/>
        </w:rPr>
        <w:t>7</w:t>
      </w:r>
      <w:r w:rsidR="008B41B1" w:rsidRPr="008B41B1">
        <w:rPr>
          <w:rFonts w:ascii="Times New Roman" w:eastAsia="Times New Roman" w:hAnsi="Times New Roman" w:cs="Times New Roman"/>
          <w:sz w:val="28"/>
          <w:szCs w:val="28"/>
        </w:rPr>
        <w:t>6</w:t>
      </w:r>
      <w:r w:rsidR="0091188D" w:rsidRPr="00D80CD3">
        <w:rPr>
          <w:rFonts w:ascii="Times New Roman" w:eastAsia="Times New Roman" w:hAnsi="Times New Roman" w:cs="Times New Roman"/>
          <w:sz w:val="28"/>
          <w:szCs w:val="28"/>
        </w:rPr>
        <w:t>,</w:t>
      </w:r>
      <w:r w:rsidR="008B41B1" w:rsidRPr="008B41B1">
        <w:rPr>
          <w:rFonts w:ascii="Times New Roman" w:eastAsia="Times New Roman" w:hAnsi="Times New Roman" w:cs="Times New Roman"/>
          <w:sz w:val="28"/>
          <w:szCs w:val="28"/>
        </w:rPr>
        <w:t>05</w:t>
      </w:r>
      <w:r w:rsidR="0091188D" w:rsidRPr="00D80CD3">
        <w:rPr>
          <w:rFonts w:ascii="Times New Roman" w:eastAsia="Times New Roman" w:hAnsi="Times New Roman" w:cs="Times New Roman"/>
          <w:sz w:val="28"/>
          <w:szCs w:val="28"/>
        </w:rPr>
        <w:t>% общей суммы) приходится на выход работающих граждан из «тени».</w:t>
      </w:r>
    </w:p>
    <w:p w:rsidR="00D80CD3" w:rsidRPr="00D80CD3" w:rsidRDefault="0091188D" w:rsidP="009B4861">
      <w:pPr>
        <w:spacing w:before="100" w:beforeAutospacing="1" w:after="100" w:afterAutospacing="1" w:line="360" w:lineRule="auto"/>
        <w:jc w:val="both"/>
        <w:rPr>
          <w:rFonts w:ascii="Times New Roman" w:hAnsi="Times New Roman" w:cs="Times New Roman"/>
          <w:sz w:val="28"/>
          <w:szCs w:val="28"/>
          <w:lang w:val="en-US"/>
        </w:rPr>
      </w:pPr>
      <w:r w:rsidRPr="00D80CD3">
        <w:rPr>
          <w:rFonts w:ascii="Times New Roman" w:hAnsi="Times New Roman" w:cs="Times New Roman"/>
          <w:b/>
          <w:sz w:val="28"/>
          <w:szCs w:val="28"/>
          <w:lang w:val="en-US"/>
        </w:rPr>
        <w:t>Summary.</w:t>
      </w:r>
      <w:r w:rsidRPr="00D80CD3">
        <w:rPr>
          <w:rFonts w:ascii="Times New Roman" w:hAnsi="Times New Roman" w:cs="Times New Roman"/>
          <w:sz w:val="28"/>
          <w:szCs w:val="28"/>
          <w:lang w:val="en-US"/>
        </w:rPr>
        <w:t xml:space="preserve"> </w:t>
      </w:r>
      <w:r w:rsidR="00D80CD3" w:rsidRPr="00D80CD3">
        <w:rPr>
          <w:rFonts w:ascii="Times New Roman" w:hAnsi="Times New Roman" w:cs="Times New Roman"/>
          <w:sz w:val="28"/>
          <w:szCs w:val="28"/>
          <w:lang w:val="en-US"/>
        </w:rPr>
        <w:t xml:space="preserve">Article simulates the accumulation of financial resources for pension provision of citizens of the Russian Federation for the period from 1992 to 2020 in the case of using in practice the system of pension provision of citizens based on personalized pension accounts instead of the existing system of pension provision of citizens of Russia. All the components of the economic effect of using personalized pension accounts are described in detail and illustrated by calculations: the accumulated funds of working citizens for pension provision, the economic effect due to the exit of working citizens from the “shadow”. The economic effect of using personalized pension accounts from 1992 to 2020, instead of the existing pension system for Russian citizens, is estimated at </w:t>
      </w:r>
      <w:r w:rsidR="008B41B1">
        <w:rPr>
          <w:rFonts w:ascii="Times New Roman" w:hAnsi="Times New Roman" w:cs="Times New Roman"/>
          <w:sz w:val="28"/>
          <w:szCs w:val="28"/>
          <w:lang w:val="en-US"/>
        </w:rPr>
        <w:t>992</w:t>
      </w:r>
      <w:r w:rsidR="00D80CD3" w:rsidRPr="00D80CD3">
        <w:rPr>
          <w:rFonts w:ascii="Times New Roman" w:hAnsi="Times New Roman" w:cs="Times New Roman"/>
          <w:sz w:val="28"/>
          <w:szCs w:val="28"/>
          <w:lang w:val="en-US"/>
        </w:rPr>
        <w:t>.9 trillion rubles, while the main contribution (7</w:t>
      </w:r>
      <w:r w:rsidR="008B41B1">
        <w:rPr>
          <w:rFonts w:ascii="Times New Roman" w:hAnsi="Times New Roman" w:cs="Times New Roman"/>
          <w:sz w:val="28"/>
          <w:szCs w:val="28"/>
          <w:lang w:val="en-US"/>
        </w:rPr>
        <w:t>6</w:t>
      </w:r>
      <w:r w:rsidR="00D80CD3" w:rsidRPr="00D80CD3">
        <w:rPr>
          <w:rFonts w:ascii="Times New Roman" w:hAnsi="Times New Roman" w:cs="Times New Roman"/>
          <w:sz w:val="28"/>
          <w:szCs w:val="28"/>
          <w:lang w:val="en-US"/>
        </w:rPr>
        <w:t>.</w:t>
      </w:r>
      <w:r w:rsidR="008B41B1">
        <w:rPr>
          <w:rFonts w:ascii="Times New Roman" w:hAnsi="Times New Roman" w:cs="Times New Roman"/>
          <w:sz w:val="28"/>
          <w:szCs w:val="28"/>
          <w:lang w:val="en-US"/>
        </w:rPr>
        <w:t>05</w:t>
      </w:r>
      <w:r w:rsidR="00D80CD3" w:rsidRPr="00D80CD3">
        <w:rPr>
          <w:rFonts w:ascii="Times New Roman" w:hAnsi="Times New Roman" w:cs="Times New Roman"/>
          <w:sz w:val="28"/>
          <w:szCs w:val="28"/>
          <w:lang w:val="en-US"/>
        </w:rPr>
        <w:t>% of the total amount) is accounted for by the exit of working citizens from the “shadow”.</w:t>
      </w:r>
    </w:p>
    <w:p w:rsidR="009B4861" w:rsidRPr="00D80CD3" w:rsidRDefault="009B4861" w:rsidP="009B4861">
      <w:pPr>
        <w:spacing w:before="100" w:beforeAutospacing="1" w:after="100" w:afterAutospacing="1" w:line="360" w:lineRule="auto"/>
        <w:jc w:val="both"/>
        <w:rPr>
          <w:rFonts w:ascii="Times New Roman" w:hAnsi="Times New Roman" w:cs="Times New Roman"/>
          <w:sz w:val="28"/>
          <w:szCs w:val="28"/>
        </w:rPr>
      </w:pPr>
      <w:r w:rsidRPr="00D80CD3">
        <w:rPr>
          <w:rFonts w:ascii="Times New Roman" w:hAnsi="Times New Roman" w:cs="Times New Roman"/>
          <w:b/>
          <w:sz w:val="28"/>
          <w:szCs w:val="28"/>
        </w:rPr>
        <w:t>Ключевые слова:</w:t>
      </w:r>
      <w:r w:rsidRPr="00D80CD3">
        <w:rPr>
          <w:rFonts w:ascii="Times New Roman" w:hAnsi="Times New Roman" w:cs="Times New Roman"/>
          <w:sz w:val="28"/>
          <w:szCs w:val="28"/>
        </w:rPr>
        <w:t xml:space="preserve"> </w:t>
      </w:r>
      <w:r w:rsidR="00D80CD3" w:rsidRPr="00D80CD3">
        <w:rPr>
          <w:rFonts w:ascii="Times New Roman" w:hAnsi="Times New Roman" w:cs="Times New Roman"/>
          <w:sz w:val="28"/>
          <w:szCs w:val="28"/>
        </w:rPr>
        <w:t>пенсионное обеспечение</w:t>
      </w:r>
      <w:r w:rsidRPr="00D80CD3">
        <w:rPr>
          <w:rFonts w:ascii="Times New Roman" w:hAnsi="Times New Roman" w:cs="Times New Roman"/>
          <w:sz w:val="28"/>
          <w:szCs w:val="28"/>
        </w:rPr>
        <w:t xml:space="preserve">, </w:t>
      </w:r>
      <w:r w:rsidR="00D80CD3" w:rsidRPr="00D80CD3">
        <w:rPr>
          <w:rFonts w:ascii="Times New Roman" w:hAnsi="Times New Roman" w:cs="Times New Roman"/>
          <w:sz w:val="28"/>
          <w:szCs w:val="28"/>
        </w:rPr>
        <w:t xml:space="preserve">персонифицированные пенсионные </w:t>
      </w:r>
      <w:r w:rsidRPr="00D80CD3">
        <w:rPr>
          <w:rFonts w:ascii="Times New Roman" w:hAnsi="Times New Roman" w:cs="Times New Roman"/>
          <w:sz w:val="28"/>
          <w:szCs w:val="28"/>
        </w:rPr>
        <w:t xml:space="preserve">счета, </w:t>
      </w:r>
      <w:r w:rsidR="00D80CD3" w:rsidRPr="00D80CD3">
        <w:rPr>
          <w:rFonts w:ascii="Times New Roman" w:hAnsi="Times New Roman" w:cs="Times New Roman"/>
          <w:sz w:val="28"/>
          <w:szCs w:val="28"/>
        </w:rPr>
        <w:t>Пенсионный фонд России</w:t>
      </w:r>
      <w:r w:rsidRPr="00D80CD3">
        <w:rPr>
          <w:rFonts w:ascii="Times New Roman" w:hAnsi="Times New Roman" w:cs="Times New Roman"/>
          <w:sz w:val="28"/>
          <w:szCs w:val="28"/>
        </w:rPr>
        <w:t xml:space="preserve">, работающий гражданин, экономический эффект, </w:t>
      </w:r>
      <w:r w:rsidR="00D80CD3" w:rsidRPr="00D80CD3">
        <w:rPr>
          <w:rFonts w:ascii="Times New Roman" w:hAnsi="Times New Roman" w:cs="Times New Roman"/>
          <w:sz w:val="28"/>
          <w:szCs w:val="28"/>
        </w:rPr>
        <w:t>накопительная часть пенсии, страховая пенсия.</w:t>
      </w:r>
    </w:p>
    <w:p w:rsidR="009B4861" w:rsidRPr="00D80CD3" w:rsidRDefault="009B4861" w:rsidP="009B4861">
      <w:pPr>
        <w:spacing w:before="100" w:beforeAutospacing="1" w:after="100" w:afterAutospacing="1" w:line="360" w:lineRule="auto"/>
        <w:jc w:val="both"/>
        <w:rPr>
          <w:rFonts w:ascii="Times New Roman" w:hAnsi="Times New Roman" w:cs="Times New Roman"/>
          <w:sz w:val="28"/>
          <w:szCs w:val="28"/>
          <w:lang w:val="en-US"/>
        </w:rPr>
      </w:pPr>
      <w:r w:rsidRPr="00D80CD3">
        <w:rPr>
          <w:rFonts w:ascii="Times New Roman" w:hAnsi="Times New Roman" w:cs="Times New Roman"/>
          <w:b/>
          <w:sz w:val="28"/>
          <w:szCs w:val="28"/>
          <w:lang w:val="en-US"/>
        </w:rPr>
        <w:t>Keywords:</w:t>
      </w:r>
      <w:r w:rsidRPr="00D80CD3">
        <w:rPr>
          <w:rFonts w:ascii="Times New Roman" w:hAnsi="Times New Roman" w:cs="Times New Roman"/>
          <w:sz w:val="28"/>
          <w:szCs w:val="28"/>
          <w:lang w:val="en-US"/>
        </w:rPr>
        <w:t xml:space="preserve"> </w:t>
      </w:r>
      <w:r w:rsidR="00D80CD3" w:rsidRPr="00D80CD3">
        <w:rPr>
          <w:rFonts w:ascii="Times New Roman" w:hAnsi="Times New Roman" w:cs="Times New Roman"/>
          <w:sz w:val="28"/>
          <w:szCs w:val="28"/>
          <w:lang w:val="en-US"/>
        </w:rPr>
        <w:t>pension provision, personalized pension accounts, Pension Fund of Russia, working citizen, economic effect, funded part of pension, insurance pension.</w:t>
      </w:r>
    </w:p>
    <w:p w:rsidR="003B68FE" w:rsidRPr="00526746" w:rsidRDefault="00D227BB" w:rsidP="003B68FE">
      <w:pPr>
        <w:spacing w:before="100" w:beforeAutospacing="1" w:after="100" w:afterAutospacing="1" w:line="360" w:lineRule="auto"/>
        <w:ind w:firstLine="539"/>
        <w:jc w:val="both"/>
        <w:rPr>
          <w:rFonts w:ascii="Verdana" w:eastAsia="Times New Roman" w:hAnsi="Verdana" w:cs="Times New Roman"/>
          <w:sz w:val="28"/>
          <w:szCs w:val="28"/>
        </w:rPr>
      </w:pPr>
      <w:r>
        <w:rPr>
          <w:rFonts w:ascii="Times New Roman" w:hAnsi="Times New Roman" w:cs="Times New Roman"/>
          <w:sz w:val="28"/>
          <w:szCs w:val="28"/>
        </w:rPr>
        <w:t xml:space="preserve">В табл. 1 представлены исходные данные для </w:t>
      </w:r>
      <w:r w:rsidRPr="00772CE7">
        <w:rPr>
          <w:rFonts w:ascii="Times New Roman" w:hAnsi="Times New Roman" w:cs="Times New Roman"/>
          <w:sz w:val="28"/>
          <w:szCs w:val="28"/>
        </w:rPr>
        <w:t xml:space="preserve">моделирования </w:t>
      </w:r>
      <w:r w:rsidR="003B68FE">
        <w:rPr>
          <w:rFonts w:ascii="Times New Roman" w:hAnsi="Times New Roman" w:cs="Times New Roman"/>
          <w:sz w:val="28"/>
          <w:szCs w:val="28"/>
        </w:rPr>
        <w:t xml:space="preserve">экономического эффекта от использования на практике </w:t>
      </w:r>
      <w:r w:rsidR="003B68FE" w:rsidRPr="00772CE7">
        <w:rPr>
          <w:rFonts w:ascii="Times New Roman" w:hAnsi="Times New Roman" w:cs="Times New Roman"/>
          <w:sz w:val="28"/>
          <w:szCs w:val="28"/>
        </w:rPr>
        <w:t xml:space="preserve">системы </w:t>
      </w:r>
      <w:r w:rsidR="00942138">
        <w:rPr>
          <w:rFonts w:ascii="Times New Roman" w:hAnsi="Times New Roman" w:cs="Times New Roman"/>
          <w:sz w:val="28"/>
          <w:szCs w:val="28"/>
        </w:rPr>
        <w:t>пенсионного обеспечения</w:t>
      </w:r>
      <w:r w:rsidR="003B68FE" w:rsidRPr="00772CE7">
        <w:rPr>
          <w:rFonts w:ascii="Times New Roman" w:hAnsi="Times New Roman" w:cs="Times New Roman"/>
          <w:sz w:val="28"/>
          <w:szCs w:val="28"/>
        </w:rPr>
        <w:t xml:space="preserve"> граждан на основе </w:t>
      </w:r>
      <w:r w:rsidR="00942138">
        <w:rPr>
          <w:rFonts w:ascii="Times New Roman" w:hAnsi="Times New Roman" w:cs="Times New Roman"/>
          <w:sz w:val="28"/>
          <w:szCs w:val="28"/>
        </w:rPr>
        <w:t>персонифицированных пенсионных счетов</w:t>
      </w:r>
      <w:r w:rsidR="003B68FE" w:rsidRPr="00772CE7">
        <w:rPr>
          <w:rFonts w:ascii="Times New Roman" w:hAnsi="Times New Roman" w:cs="Times New Roman"/>
          <w:sz w:val="28"/>
          <w:szCs w:val="28"/>
        </w:rPr>
        <w:t xml:space="preserve"> </w:t>
      </w:r>
      <w:r w:rsidR="003B68FE">
        <w:rPr>
          <w:rFonts w:ascii="Times New Roman" w:hAnsi="Times New Roman" w:cs="Times New Roman"/>
          <w:sz w:val="28"/>
          <w:szCs w:val="28"/>
        </w:rPr>
        <w:t xml:space="preserve">за </w:t>
      </w:r>
      <w:r w:rsidR="003B68FE">
        <w:rPr>
          <w:rFonts w:ascii="Times New Roman" w:hAnsi="Times New Roman" w:cs="Times New Roman"/>
          <w:sz w:val="28"/>
          <w:szCs w:val="28"/>
        </w:rPr>
        <w:lastRenderedPageBreak/>
        <w:t>период с 199</w:t>
      </w:r>
      <w:r w:rsidR="00942138">
        <w:rPr>
          <w:rFonts w:ascii="Times New Roman" w:hAnsi="Times New Roman" w:cs="Times New Roman"/>
          <w:sz w:val="28"/>
          <w:szCs w:val="28"/>
        </w:rPr>
        <w:t>2</w:t>
      </w:r>
      <w:r w:rsidR="003B68FE">
        <w:rPr>
          <w:rFonts w:ascii="Times New Roman" w:hAnsi="Times New Roman" w:cs="Times New Roman"/>
          <w:sz w:val="28"/>
          <w:szCs w:val="28"/>
        </w:rPr>
        <w:t xml:space="preserve">-ого года по 2020-ый год вместо существующей системы финансирования </w:t>
      </w:r>
      <w:r w:rsidR="00942138">
        <w:rPr>
          <w:rFonts w:ascii="Times New Roman" w:hAnsi="Times New Roman" w:cs="Times New Roman"/>
          <w:sz w:val="28"/>
          <w:szCs w:val="28"/>
        </w:rPr>
        <w:t>пенсионного обеспечения граждан России</w:t>
      </w:r>
      <w:r w:rsidR="003B68FE">
        <w:rPr>
          <w:rFonts w:ascii="Times New Roman" w:hAnsi="Times New Roman" w:cs="Times New Roman"/>
          <w:sz w:val="28"/>
          <w:szCs w:val="28"/>
        </w:rPr>
        <w:t>. Все данные, представленные в табл. 1, взяты из открытых источников либо рассчитаны автор</w:t>
      </w:r>
      <w:r w:rsidR="00263722">
        <w:rPr>
          <w:rFonts w:ascii="Times New Roman" w:hAnsi="Times New Roman" w:cs="Times New Roman"/>
          <w:sz w:val="28"/>
          <w:szCs w:val="28"/>
        </w:rPr>
        <w:t>а</w:t>
      </w:r>
      <w:r w:rsidR="003B68FE">
        <w:rPr>
          <w:rFonts w:ascii="Times New Roman" w:hAnsi="Times New Roman" w:cs="Times New Roman"/>
          <w:sz w:val="28"/>
          <w:szCs w:val="28"/>
        </w:rPr>
        <w:t>м</w:t>
      </w:r>
      <w:r w:rsidR="00263722">
        <w:rPr>
          <w:rFonts w:ascii="Times New Roman" w:hAnsi="Times New Roman" w:cs="Times New Roman"/>
          <w:sz w:val="28"/>
          <w:szCs w:val="28"/>
        </w:rPr>
        <w:t>и</w:t>
      </w:r>
      <w:r w:rsidR="003B68FE">
        <w:rPr>
          <w:rFonts w:ascii="Times New Roman" w:hAnsi="Times New Roman" w:cs="Times New Roman"/>
          <w:sz w:val="28"/>
          <w:szCs w:val="28"/>
        </w:rPr>
        <w:t>.</w:t>
      </w:r>
      <w:r w:rsidR="003B68FE" w:rsidRPr="00772CE7">
        <w:rPr>
          <w:rFonts w:ascii="Times New Roman" w:hAnsi="Times New Roman" w:cs="Times New Roman"/>
          <w:sz w:val="28"/>
          <w:szCs w:val="28"/>
        </w:rPr>
        <w:t xml:space="preserve"> </w:t>
      </w:r>
      <w:r w:rsidR="003B68FE">
        <w:rPr>
          <w:rFonts w:ascii="Times New Roman" w:hAnsi="Times New Roman" w:cs="Times New Roman"/>
          <w:sz w:val="28"/>
          <w:szCs w:val="28"/>
        </w:rPr>
        <w:t>В столбце 1 табл. 1 представлен номер строки моделирования, а в столбце 2 номер года моделирования по порядку. В качестве первого года моделирования в табл. 1 принят 199</w:t>
      </w:r>
      <w:r w:rsidR="00942138">
        <w:rPr>
          <w:rFonts w:ascii="Times New Roman" w:hAnsi="Times New Roman" w:cs="Times New Roman"/>
          <w:sz w:val="28"/>
          <w:szCs w:val="28"/>
        </w:rPr>
        <w:t>2</w:t>
      </w:r>
      <w:r w:rsidR="003B68FE">
        <w:rPr>
          <w:rFonts w:ascii="Times New Roman" w:hAnsi="Times New Roman" w:cs="Times New Roman"/>
          <w:sz w:val="28"/>
          <w:szCs w:val="28"/>
        </w:rPr>
        <w:t xml:space="preserve">-ый год, </w:t>
      </w:r>
      <w:r w:rsidR="003B68FE" w:rsidRPr="002357D8">
        <w:rPr>
          <w:rFonts w:ascii="Times New Roman" w:hAnsi="Times New Roman" w:cs="Times New Roman"/>
          <w:sz w:val="28"/>
          <w:szCs w:val="28"/>
        </w:rPr>
        <w:t xml:space="preserve">так как </w:t>
      </w:r>
      <w:r w:rsidR="002357D8" w:rsidRPr="002357D8">
        <w:rPr>
          <w:rFonts w:ascii="Times New Roman" w:hAnsi="Times New Roman" w:cs="Times New Roman"/>
          <w:sz w:val="28"/>
          <w:szCs w:val="28"/>
        </w:rPr>
        <w:t xml:space="preserve">Пенсионный фонд Российской Федерации образован </w:t>
      </w:r>
      <w:r w:rsidR="00AA736F">
        <w:rPr>
          <w:rFonts w:ascii="Times New Roman" w:hAnsi="Times New Roman" w:cs="Times New Roman"/>
          <w:sz w:val="28"/>
          <w:szCs w:val="28"/>
        </w:rPr>
        <w:t>п</w:t>
      </w:r>
      <w:r w:rsidR="002357D8" w:rsidRPr="002357D8">
        <w:rPr>
          <w:rFonts w:ascii="Times New Roman" w:hAnsi="Times New Roman" w:cs="Times New Roman"/>
          <w:sz w:val="28"/>
          <w:szCs w:val="28"/>
        </w:rPr>
        <w:t>остановление</w:t>
      </w:r>
      <w:r w:rsidR="00AA736F">
        <w:rPr>
          <w:rFonts w:ascii="Times New Roman" w:hAnsi="Times New Roman" w:cs="Times New Roman"/>
          <w:sz w:val="28"/>
          <w:szCs w:val="28"/>
        </w:rPr>
        <w:t>м</w:t>
      </w:r>
      <w:r w:rsidR="002357D8" w:rsidRPr="002357D8">
        <w:rPr>
          <w:rFonts w:ascii="Times New Roman" w:hAnsi="Times New Roman" w:cs="Times New Roman"/>
          <w:sz w:val="28"/>
          <w:szCs w:val="28"/>
        </w:rPr>
        <w:t xml:space="preserve"> Верховного Совета РСФСР от 22 декабря 1990 г. № 442-1 «Об организации Пенсионного фонда</w:t>
      </w:r>
      <w:r w:rsidR="002357D8" w:rsidRPr="002357D8">
        <w:rPr>
          <w:rFonts w:ascii="Times New Roman" w:hAnsi="Times New Roman" w:cs="Times New Roman"/>
          <w:sz w:val="28"/>
          <w:szCs w:val="28"/>
        </w:rPr>
        <w:br/>
        <w:t xml:space="preserve">РСФСР» </w:t>
      </w:r>
      <w:r w:rsidR="002357D8" w:rsidRPr="00AA736F">
        <w:rPr>
          <w:rFonts w:ascii="Times New Roman" w:hAnsi="Times New Roman" w:cs="Times New Roman"/>
          <w:sz w:val="28"/>
          <w:szCs w:val="28"/>
        </w:rPr>
        <w:t>[1]</w:t>
      </w:r>
      <w:r w:rsidR="002357D8" w:rsidRPr="002357D8">
        <w:rPr>
          <w:rFonts w:ascii="Times New Roman" w:hAnsi="Times New Roman" w:cs="Times New Roman"/>
          <w:sz w:val="28"/>
          <w:szCs w:val="28"/>
        </w:rPr>
        <w:t xml:space="preserve"> в целях государственного управления финансами пенсионного обеспечения в Российской Федерации</w:t>
      </w:r>
      <w:r w:rsidR="003B68FE" w:rsidRPr="002357D8">
        <w:rPr>
          <w:rFonts w:ascii="Times New Roman" w:hAnsi="Times New Roman" w:cs="Times New Roman"/>
          <w:sz w:val="28"/>
          <w:szCs w:val="28"/>
        </w:rPr>
        <w:t xml:space="preserve">, а </w:t>
      </w:r>
      <w:r w:rsidR="002357D8" w:rsidRPr="002357D8">
        <w:rPr>
          <w:rFonts w:ascii="Times New Roman" w:hAnsi="Times New Roman" w:cs="Times New Roman"/>
          <w:sz w:val="28"/>
          <w:szCs w:val="28"/>
        </w:rPr>
        <w:t>положение о Пенсионном фонде России и порядок уплаты страховых взносов работодателями и гражданами в Пенсионный фонд России утверждены постановлением Верховного Совета Российской Федерации от 27 декабря 1991 г. № 2122-</w:t>
      </w:r>
      <w:r w:rsidR="002357D8" w:rsidRPr="00526746">
        <w:rPr>
          <w:rFonts w:ascii="Times New Roman" w:hAnsi="Times New Roman" w:cs="Times New Roman"/>
          <w:sz w:val="28"/>
          <w:szCs w:val="28"/>
        </w:rPr>
        <w:t>1 [</w:t>
      </w:r>
      <w:r w:rsidR="00AA736F" w:rsidRPr="00526746">
        <w:rPr>
          <w:rFonts w:ascii="Times New Roman" w:hAnsi="Times New Roman" w:cs="Times New Roman"/>
          <w:sz w:val="28"/>
          <w:szCs w:val="28"/>
        </w:rPr>
        <w:t>2</w:t>
      </w:r>
      <w:r w:rsidR="002357D8" w:rsidRPr="00526746">
        <w:rPr>
          <w:rFonts w:ascii="Times New Roman" w:hAnsi="Times New Roman" w:cs="Times New Roman"/>
          <w:sz w:val="28"/>
          <w:szCs w:val="28"/>
        </w:rPr>
        <w:t>].</w:t>
      </w:r>
    </w:p>
    <w:p w:rsidR="00D227BB" w:rsidRDefault="003B68FE" w:rsidP="00772CE7">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столбце 3 табл. 1 показана средняя заработная плата по данным Федеральной службы государственной статистики (Росстата) </w:t>
      </w:r>
      <w:r w:rsidRPr="003B68FE">
        <w:rPr>
          <w:rFonts w:ascii="Times New Roman" w:hAnsi="Times New Roman" w:cs="Times New Roman"/>
          <w:sz w:val="28"/>
          <w:szCs w:val="28"/>
        </w:rPr>
        <w:t>[</w:t>
      </w:r>
      <w:r w:rsidR="00AA736F">
        <w:rPr>
          <w:rFonts w:ascii="Times New Roman" w:hAnsi="Times New Roman" w:cs="Times New Roman"/>
          <w:sz w:val="28"/>
          <w:szCs w:val="28"/>
        </w:rPr>
        <w:t>3</w:t>
      </w:r>
      <w:r w:rsidRPr="003B68FE">
        <w:rPr>
          <w:rFonts w:ascii="Times New Roman" w:hAnsi="Times New Roman" w:cs="Times New Roman"/>
          <w:sz w:val="28"/>
          <w:szCs w:val="28"/>
        </w:rPr>
        <w:t>]</w:t>
      </w:r>
      <w:r>
        <w:rPr>
          <w:rFonts w:ascii="Times New Roman" w:hAnsi="Times New Roman" w:cs="Times New Roman"/>
          <w:sz w:val="28"/>
          <w:szCs w:val="28"/>
        </w:rPr>
        <w:t>. В столбц</w:t>
      </w:r>
      <w:r w:rsidR="00942138">
        <w:rPr>
          <w:rFonts w:ascii="Times New Roman" w:hAnsi="Times New Roman" w:cs="Times New Roman"/>
          <w:sz w:val="28"/>
          <w:szCs w:val="28"/>
        </w:rPr>
        <w:t>е</w:t>
      </w:r>
      <w:r>
        <w:rPr>
          <w:rFonts w:ascii="Times New Roman" w:hAnsi="Times New Roman" w:cs="Times New Roman"/>
          <w:sz w:val="28"/>
          <w:szCs w:val="28"/>
        </w:rPr>
        <w:t xml:space="preserve"> 4 представлены проценты отчислений от Фонда оплаты труда</w:t>
      </w:r>
      <w:r w:rsidR="00942138">
        <w:rPr>
          <w:rFonts w:ascii="Times New Roman" w:hAnsi="Times New Roman" w:cs="Times New Roman"/>
          <w:sz w:val="28"/>
          <w:szCs w:val="28"/>
        </w:rPr>
        <w:t xml:space="preserve"> (ФОТ)</w:t>
      </w:r>
      <w:r>
        <w:rPr>
          <w:rFonts w:ascii="Times New Roman" w:hAnsi="Times New Roman" w:cs="Times New Roman"/>
          <w:sz w:val="28"/>
          <w:szCs w:val="28"/>
        </w:rPr>
        <w:t xml:space="preserve"> работающих граждан РФ в </w:t>
      </w:r>
      <w:r w:rsidR="00942138">
        <w:rPr>
          <w:rFonts w:ascii="Times New Roman" w:hAnsi="Times New Roman" w:cs="Times New Roman"/>
          <w:sz w:val="28"/>
          <w:szCs w:val="28"/>
        </w:rPr>
        <w:t>Пенсионный фонд</w:t>
      </w:r>
      <w:r w:rsidR="00473CDC">
        <w:rPr>
          <w:rFonts w:ascii="Times New Roman" w:hAnsi="Times New Roman" w:cs="Times New Roman"/>
          <w:sz w:val="28"/>
          <w:szCs w:val="28"/>
        </w:rPr>
        <w:t>. Так, в 199</w:t>
      </w:r>
      <w:r w:rsidR="00942138">
        <w:rPr>
          <w:rFonts w:ascii="Times New Roman" w:hAnsi="Times New Roman" w:cs="Times New Roman"/>
          <w:sz w:val="28"/>
          <w:szCs w:val="28"/>
        </w:rPr>
        <w:t>2</w:t>
      </w:r>
      <w:r w:rsidR="00473CDC">
        <w:rPr>
          <w:rFonts w:ascii="Times New Roman" w:hAnsi="Times New Roman" w:cs="Times New Roman"/>
          <w:sz w:val="28"/>
          <w:szCs w:val="28"/>
        </w:rPr>
        <w:t xml:space="preserve">-ом году размер отчислений работающих граждан </w:t>
      </w:r>
      <w:r w:rsidR="00942138">
        <w:rPr>
          <w:rFonts w:ascii="Times New Roman" w:hAnsi="Times New Roman" w:cs="Times New Roman"/>
          <w:sz w:val="28"/>
          <w:szCs w:val="28"/>
        </w:rPr>
        <w:t>в Пенсионный фонд</w:t>
      </w:r>
      <w:r w:rsidR="00473CDC">
        <w:rPr>
          <w:rFonts w:ascii="Times New Roman" w:hAnsi="Times New Roman" w:cs="Times New Roman"/>
          <w:sz w:val="28"/>
          <w:szCs w:val="28"/>
        </w:rPr>
        <w:t xml:space="preserve"> составлял 3</w:t>
      </w:r>
      <w:r w:rsidR="00942138">
        <w:rPr>
          <w:rFonts w:ascii="Times New Roman" w:hAnsi="Times New Roman" w:cs="Times New Roman"/>
          <w:sz w:val="28"/>
          <w:szCs w:val="28"/>
        </w:rPr>
        <w:t>1,6% ФОТ</w:t>
      </w:r>
      <w:r w:rsidR="00473CDC">
        <w:rPr>
          <w:rFonts w:ascii="Times New Roman" w:hAnsi="Times New Roman" w:cs="Times New Roman"/>
          <w:sz w:val="28"/>
          <w:szCs w:val="28"/>
        </w:rPr>
        <w:t xml:space="preserve">. Стоит обратить внимание, что на протяжении истории развития системы </w:t>
      </w:r>
      <w:r w:rsidR="00942138">
        <w:rPr>
          <w:rFonts w:ascii="Times New Roman" w:hAnsi="Times New Roman" w:cs="Times New Roman"/>
          <w:sz w:val="28"/>
          <w:szCs w:val="28"/>
        </w:rPr>
        <w:t xml:space="preserve">Пенсионного обеспечения </w:t>
      </w:r>
      <w:r w:rsidR="00473CDC">
        <w:rPr>
          <w:rFonts w:ascii="Times New Roman" w:hAnsi="Times New Roman" w:cs="Times New Roman"/>
          <w:sz w:val="28"/>
          <w:szCs w:val="28"/>
        </w:rPr>
        <w:t xml:space="preserve">в России процент отчислений на эти цели от ФОТ работающих граждан претерпевал значительные изменения. Так, </w:t>
      </w:r>
      <w:r w:rsidR="00942138">
        <w:rPr>
          <w:rFonts w:ascii="Times New Roman" w:hAnsi="Times New Roman" w:cs="Times New Roman"/>
          <w:sz w:val="28"/>
          <w:szCs w:val="28"/>
        </w:rPr>
        <w:t>в 1993-2001-ом годах</w:t>
      </w:r>
      <w:r w:rsidR="00473CDC">
        <w:rPr>
          <w:rFonts w:ascii="Times New Roman" w:hAnsi="Times New Roman" w:cs="Times New Roman"/>
          <w:sz w:val="28"/>
          <w:szCs w:val="28"/>
        </w:rPr>
        <w:t xml:space="preserve"> (</w:t>
      </w:r>
      <w:r w:rsidR="00942138">
        <w:rPr>
          <w:rFonts w:ascii="Times New Roman" w:hAnsi="Times New Roman" w:cs="Times New Roman"/>
          <w:sz w:val="28"/>
          <w:szCs w:val="28"/>
        </w:rPr>
        <w:t>столбец 4</w:t>
      </w:r>
      <w:r w:rsidR="00473CDC">
        <w:rPr>
          <w:rFonts w:ascii="Times New Roman" w:hAnsi="Times New Roman" w:cs="Times New Roman"/>
          <w:sz w:val="28"/>
          <w:szCs w:val="28"/>
        </w:rPr>
        <w:t xml:space="preserve"> табл. 1) размер отчислений </w:t>
      </w:r>
      <w:r w:rsidR="00942138">
        <w:rPr>
          <w:rFonts w:ascii="Times New Roman" w:hAnsi="Times New Roman" w:cs="Times New Roman"/>
          <w:sz w:val="28"/>
          <w:szCs w:val="28"/>
        </w:rPr>
        <w:t>составлял</w:t>
      </w:r>
      <w:r w:rsidR="00473CDC">
        <w:rPr>
          <w:rFonts w:ascii="Times New Roman" w:hAnsi="Times New Roman" w:cs="Times New Roman"/>
          <w:sz w:val="28"/>
          <w:szCs w:val="28"/>
        </w:rPr>
        <w:t xml:space="preserve"> </w:t>
      </w:r>
      <w:r w:rsidR="00942138">
        <w:rPr>
          <w:rFonts w:ascii="Times New Roman" w:hAnsi="Times New Roman" w:cs="Times New Roman"/>
          <w:sz w:val="28"/>
          <w:szCs w:val="28"/>
        </w:rPr>
        <w:t>28</w:t>
      </w:r>
      <w:r w:rsidR="00473CDC">
        <w:rPr>
          <w:rFonts w:ascii="Times New Roman" w:hAnsi="Times New Roman" w:cs="Times New Roman"/>
          <w:sz w:val="28"/>
          <w:szCs w:val="28"/>
        </w:rPr>
        <w:t>,</w:t>
      </w:r>
      <w:r w:rsidR="00942138">
        <w:rPr>
          <w:rFonts w:ascii="Times New Roman" w:hAnsi="Times New Roman" w:cs="Times New Roman"/>
          <w:sz w:val="28"/>
          <w:szCs w:val="28"/>
        </w:rPr>
        <w:t>0</w:t>
      </w:r>
      <w:r w:rsidR="00473CDC">
        <w:rPr>
          <w:rFonts w:ascii="Times New Roman" w:hAnsi="Times New Roman" w:cs="Times New Roman"/>
          <w:sz w:val="28"/>
          <w:szCs w:val="28"/>
        </w:rPr>
        <w:t>% ФОТ</w:t>
      </w:r>
      <w:r w:rsidR="00942138">
        <w:rPr>
          <w:rFonts w:ascii="Times New Roman" w:hAnsi="Times New Roman" w:cs="Times New Roman"/>
          <w:sz w:val="28"/>
          <w:szCs w:val="28"/>
        </w:rPr>
        <w:t>,</w:t>
      </w:r>
      <w:r w:rsidR="00473CDC">
        <w:rPr>
          <w:rFonts w:ascii="Times New Roman" w:hAnsi="Times New Roman" w:cs="Times New Roman"/>
          <w:sz w:val="28"/>
          <w:szCs w:val="28"/>
        </w:rPr>
        <w:t xml:space="preserve"> в 200</w:t>
      </w:r>
      <w:r w:rsidR="00942138">
        <w:rPr>
          <w:rFonts w:ascii="Times New Roman" w:hAnsi="Times New Roman" w:cs="Times New Roman"/>
          <w:sz w:val="28"/>
          <w:szCs w:val="28"/>
        </w:rPr>
        <w:t>2-20</w:t>
      </w:r>
      <w:r w:rsidR="00583441">
        <w:rPr>
          <w:rFonts w:ascii="Times New Roman" w:hAnsi="Times New Roman" w:cs="Times New Roman"/>
          <w:sz w:val="28"/>
          <w:szCs w:val="28"/>
        </w:rPr>
        <w:t>09</w:t>
      </w:r>
      <w:r w:rsidR="00473CDC">
        <w:rPr>
          <w:rFonts w:ascii="Times New Roman" w:hAnsi="Times New Roman" w:cs="Times New Roman"/>
          <w:sz w:val="28"/>
          <w:szCs w:val="28"/>
        </w:rPr>
        <w:t xml:space="preserve">-ом году размер отчислений </w:t>
      </w:r>
      <w:r w:rsidR="00583441">
        <w:rPr>
          <w:rFonts w:ascii="Times New Roman" w:hAnsi="Times New Roman" w:cs="Times New Roman"/>
          <w:sz w:val="28"/>
          <w:szCs w:val="28"/>
        </w:rPr>
        <w:t>составлял</w:t>
      </w:r>
      <w:r w:rsidR="00473CDC">
        <w:rPr>
          <w:rFonts w:ascii="Times New Roman" w:hAnsi="Times New Roman" w:cs="Times New Roman"/>
          <w:sz w:val="28"/>
          <w:szCs w:val="28"/>
        </w:rPr>
        <w:t xml:space="preserve"> 2</w:t>
      </w:r>
      <w:r w:rsidR="00942138">
        <w:rPr>
          <w:rFonts w:ascii="Times New Roman" w:hAnsi="Times New Roman" w:cs="Times New Roman"/>
          <w:sz w:val="28"/>
          <w:szCs w:val="28"/>
        </w:rPr>
        <w:t>2</w:t>
      </w:r>
      <w:r w:rsidR="00473CDC">
        <w:rPr>
          <w:rFonts w:ascii="Times New Roman" w:hAnsi="Times New Roman" w:cs="Times New Roman"/>
          <w:sz w:val="28"/>
          <w:szCs w:val="28"/>
        </w:rPr>
        <w:t>,</w:t>
      </w:r>
      <w:r w:rsidR="00942138">
        <w:rPr>
          <w:rFonts w:ascii="Times New Roman" w:hAnsi="Times New Roman" w:cs="Times New Roman"/>
          <w:sz w:val="28"/>
          <w:szCs w:val="28"/>
        </w:rPr>
        <w:t>0% ФОТ</w:t>
      </w:r>
      <w:r w:rsidR="00583441">
        <w:rPr>
          <w:rFonts w:ascii="Times New Roman" w:hAnsi="Times New Roman" w:cs="Times New Roman"/>
          <w:sz w:val="28"/>
          <w:szCs w:val="28"/>
        </w:rPr>
        <w:t>, в 2010-ом году размер отчислений уменьшился до 20,0% ФОТ, в 2011-ом году вновь вырос до 26,0% ФОТ, а затем в 2012-2020-ом годах вновь снизился до 22,0% ФОТ</w:t>
      </w:r>
      <w:r w:rsidR="00473CDC">
        <w:rPr>
          <w:rFonts w:ascii="Times New Roman" w:hAnsi="Times New Roman" w:cs="Times New Roman"/>
          <w:sz w:val="28"/>
          <w:szCs w:val="28"/>
        </w:rPr>
        <w:t>.</w:t>
      </w:r>
      <w:r w:rsidR="00CD3E02">
        <w:rPr>
          <w:rFonts w:ascii="Times New Roman" w:hAnsi="Times New Roman" w:cs="Times New Roman"/>
          <w:sz w:val="28"/>
          <w:szCs w:val="28"/>
        </w:rPr>
        <w:t xml:space="preserve"> В настоящее время структура отчислений работающих граждан на </w:t>
      </w:r>
      <w:r w:rsidR="004565DA">
        <w:rPr>
          <w:rFonts w:ascii="Times New Roman" w:hAnsi="Times New Roman" w:cs="Times New Roman"/>
          <w:sz w:val="28"/>
          <w:szCs w:val="28"/>
        </w:rPr>
        <w:t>пенсионное обеспечение</w:t>
      </w:r>
      <w:r w:rsidR="00CD3E02">
        <w:rPr>
          <w:rFonts w:ascii="Times New Roman" w:hAnsi="Times New Roman" w:cs="Times New Roman"/>
          <w:sz w:val="28"/>
          <w:szCs w:val="28"/>
        </w:rPr>
        <w:t xml:space="preserve"> такая же, как и в 20</w:t>
      </w:r>
      <w:r w:rsidR="004565DA">
        <w:rPr>
          <w:rFonts w:ascii="Times New Roman" w:hAnsi="Times New Roman" w:cs="Times New Roman"/>
          <w:sz w:val="28"/>
          <w:szCs w:val="28"/>
        </w:rPr>
        <w:t>0</w:t>
      </w:r>
      <w:r w:rsidR="00CD3E02">
        <w:rPr>
          <w:rFonts w:ascii="Times New Roman" w:hAnsi="Times New Roman" w:cs="Times New Roman"/>
          <w:sz w:val="28"/>
          <w:szCs w:val="28"/>
        </w:rPr>
        <w:t xml:space="preserve">2-ом году, т.е. средства работающих граждан поступают в размере </w:t>
      </w:r>
      <w:r w:rsidR="004565DA">
        <w:rPr>
          <w:rFonts w:ascii="Times New Roman" w:hAnsi="Times New Roman" w:cs="Times New Roman"/>
          <w:sz w:val="28"/>
          <w:szCs w:val="28"/>
        </w:rPr>
        <w:t>22</w:t>
      </w:r>
      <w:r w:rsidR="00CD3E02">
        <w:rPr>
          <w:rFonts w:ascii="Times New Roman" w:hAnsi="Times New Roman" w:cs="Times New Roman"/>
          <w:sz w:val="28"/>
          <w:szCs w:val="28"/>
        </w:rPr>
        <w:t>,</w:t>
      </w:r>
      <w:r w:rsidR="004565DA">
        <w:rPr>
          <w:rFonts w:ascii="Times New Roman" w:hAnsi="Times New Roman" w:cs="Times New Roman"/>
          <w:sz w:val="28"/>
          <w:szCs w:val="28"/>
        </w:rPr>
        <w:t>0</w:t>
      </w:r>
      <w:r w:rsidR="00CD3E02">
        <w:rPr>
          <w:rFonts w:ascii="Times New Roman" w:hAnsi="Times New Roman" w:cs="Times New Roman"/>
          <w:sz w:val="28"/>
          <w:szCs w:val="28"/>
        </w:rPr>
        <w:t xml:space="preserve">% ФОТ в </w:t>
      </w:r>
      <w:r w:rsidR="004565DA">
        <w:rPr>
          <w:rFonts w:ascii="Times New Roman" w:hAnsi="Times New Roman" w:cs="Times New Roman"/>
          <w:sz w:val="28"/>
          <w:szCs w:val="28"/>
        </w:rPr>
        <w:t>Пенсионный фонд.</w:t>
      </w:r>
    </w:p>
    <w:p w:rsidR="00885F5E" w:rsidRDefault="00D227BB" w:rsidP="00D227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D227BB" w:rsidRPr="00D227BB" w:rsidRDefault="00D227BB" w:rsidP="004069E4">
      <w:pPr>
        <w:spacing w:after="0" w:line="240" w:lineRule="auto"/>
        <w:jc w:val="center"/>
        <w:rPr>
          <w:rFonts w:ascii="Times New Roman" w:hAnsi="Times New Roman" w:cs="Times New Roman"/>
          <w:b/>
          <w:sz w:val="28"/>
          <w:szCs w:val="28"/>
        </w:rPr>
      </w:pPr>
      <w:r w:rsidRPr="00D227BB">
        <w:rPr>
          <w:rFonts w:ascii="Times New Roman" w:hAnsi="Times New Roman" w:cs="Times New Roman"/>
          <w:b/>
          <w:sz w:val="28"/>
          <w:szCs w:val="28"/>
        </w:rPr>
        <w:t>Исходные данные для моделирования экономического эффекта от использования МНС с 199</w:t>
      </w:r>
      <w:r w:rsidR="002F4807">
        <w:rPr>
          <w:rFonts w:ascii="Times New Roman" w:hAnsi="Times New Roman" w:cs="Times New Roman"/>
          <w:b/>
          <w:sz w:val="28"/>
          <w:szCs w:val="28"/>
        </w:rPr>
        <w:t>2</w:t>
      </w:r>
      <w:r w:rsidRPr="00D227BB">
        <w:rPr>
          <w:rFonts w:ascii="Times New Roman" w:hAnsi="Times New Roman" w:cs="Times New Roman"/>
          <w:b/>
          <w:sz w:val="28"/>
          <w:szCs w:val="28"/>
        </w:rPr>
        <w:t>-ого года по</w:t>
      </w:r>
      <w:r>
        <w:rPr>
          <w:rFonts w:ascii="Times New Roman" w:hAnsi="Times New Roman" w:cs="Times New Roman"/>
          <w:b/>
          <w:sz w:val="28"/>
          <w:szCs w:val="28"/>
        </w:rPr>
        <w:t xml:space="preserve"> 2020-ый год</w:t>
      </w:r>
    </w:p>
    <w:tbl>
      <w:tblPr>
        <w:tblW w:w="11219" w:type="dxa"/>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551"/>
        <w:gridCol w:w="971"/>
        <w:gridCol w:w="1019"/>
        <w:gridCol w:w="1006"/>
        <w:gridCol w:w="1034"/>
        <w:gridCol w:w="1282"/>
        <w:gridCol w:w="1072"/>
        <w:gridCol w:w="1376"/>
        <w:gridCol w:w="1387"/>
        <w:gridCol w:w="1095"/>
      </w:tblGrid>
      <w:tr w:rsidR="00C64A7C" w:rsidRPr="00D227BB" w:rsidTr="00E90DF4">
        <w:trPr>
          <w:trHeight w:val="590"/>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 п/п</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Год</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Средняя заработная плата, руб.</w:t>
            </w:r>
            <w:r>
              <w:rPr>
                <w:rFonts w:ascii="Times New Roman" w:eastAsia="Times New Roman" w:hAnsi="Times New Roman" w:cs="Times New Roman"/>
                <w:color w:val="000000"/>
                <w:sz w:val="12"/>
                <w:szCs w:val="12"/>
              </w:rPr>
              <w:t>/мес.</w:t>
            </w:r>
          </w:p>
        </w:tc>
        <w:tc>
          <w:tcPr>
            <w:tcW w:w="1019" w:type="dxa"/>
            <w:shd w:val="clear" w:color="auto" w:fill="auto"/>
            <w:vAlign w:val="center"/>
            <w:hideMark/>
          </w:tcPr>
          <w:p w:rsidR="00C64A7C" w:rsidRPr="00CA17F4" w:rsidRDefault="00C64A7C" w:rsidP="009941A3">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 xml:space="preserve">Отчисления в </w:t>
            </w:r>
            <w:r>
              <w:rPr>
                <w:rFonts w:ascii="Times New Roman" w:eastAsia="Times New Roman" w:hAnsi="Times New Roman" w:cs="Times New Roman"/>
                <w:color w:val="000000"/>
                <w:sz w:val="12"/>
                <w:szCs w:val="12"/>
              </w:rPr>
              <w:t>Пенсионный фонд</w:t>
            </w:r>
          </w:p>
        </w:tc>
        <w:tc>
          <w:tcPr>
            <w:tcW w:w="1006" w:type="dxa"/>
            <w:shd w:val="clear" w:color="auto" w:fill="auto"/>
            <w:vAlign w:val="center"/>
            <w:hideMark/>
          </w:tcPr>
          <w:p w:rsidR="00C64A7C" w:rsidRPr="00CA17F4" w:rsidRDefault="00C64A7C" w:rsidP="009941A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О</w:t>
            </w:r>
            <w:r w:rsidRPr="00CA17F4">
              <w:rPr>
                <w:rFonts w:ascii="Times New Roman" w:eastAsia="Times New Roman" w:hAnsi="Times New Roman" w:cs="Times New Roman"/>
                <w:color w:val="000000"/>
                <w:sz w:val="12"/>
                <w:szCs w:val="12"/>
              </w:rPr>
              <w:t xml:space="preserve">тчисления в </w:t>
            </w:r>
            <w:r>
              <w:rPr>
                <w:rFonts w:ascii="Times New Roman" w:eastAsia="Times New Roman" w:hAnsi="Times New Roman" w:cs="Times New Roman"/>
                <w:color w:val="000000"/>
                <w:sz w:val="12"/>
                <w:szCs w:val="12"/>
              </w:rPr>
              <w:t>Пенсионный фонд в</w:t>
            </w:r>
            <w:r w:rsidRPr="00CA17F4">
              <w:rPr>
                <w:rFonts w:ascii="Times New Roman" w:eastAsia="Times New Roman" w:hAnsi="Times New Roman" w:cs="Times New Roman"/>
                <w:color w:val="000000"/>
                <w:sz w:val="12"/>
                <w:szCs w:val="12"/>
              </w:rPr>
              <w:t xml:space="preserve"> год, руб.</w:t>
            </w:r>
          </w:p>
        </w:tc>
        <w:tc>
          <w:tcPr>
            <w:tcW w:w="1034" w:type="dxa"/>
            <w:shd w:val="clear" w:color="auto" w:fill="auto"/>
            <w:vAlign w:val="center"/>
            <w:hideMark/>
          </w:tcPr>
          <w:p w:rsidR="00C64A7C" w:rsidRPr="00CA17F4" w:rsidRDefault="00C64A7C" w:rsidP="00EA461B">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 xml:space="preserve">Бюджет </w:t>
            </w:r>
            <w:r>
              <w:rPr>
                <w:rFonts w:ascii="Times New Roman" w:eastAsia="Times New Roman" w:hAnsi="Times New Roman" w:cs="Times New Roman"/>
                <w:color w:val="000000"/>
                <w:sz w:val="12"/>
                <w:szCs w:val="12"/>
              </w:rPr>
              <w:t>Пенсионного фонда</w:t>
            </w:r>
            <w:r w:rsidRPr="00CA17F4">
              <w:rPr>
                <w:rFonts w:ascii="Times New Roman" w:eastAsia="Times New Roman" w:hAnsi="Times New Roman" w:cs="Times New Roman"/>
                <w:color w:val="000000"/>
                <w:sz w:val="12"/>
                <w:szCs w:val="12"/>
              </w:rPr>
              <w:t>, млн. руб.</w:t>
            </w:r>
          </w:p>
        </w:tc>
        <w:tc>
          <w:tcPr>
            <w:tcW w:w="1282" w:type="dxa"/>
          </w:tcPr>
          <w:p w:rsidR="00C64A7C" w:rsidRPr="00CA17F4" w:rsidRDefault="00C64A7C" w:rsidP="00E90D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Страховые взносы на обязательное пенсионное страхование в РФ, млн. руб.</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Численность населения, человек</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Численность населения трудоспособного возраста, человек</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Численность населения моложе трудоспособного возраста, человек</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Численность населения старше трудоспособного возраста, человек</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b/>
                <w:color w:val="000000"/>
                <w:sz w:val="12"/>
                <w:szCs w:val="12"/>
              </w:rPr>
            </w:pPr>
            <w:r w:rsidRPr="00CA17F4">
              <w:rPr>
                <w:rFonts w:ascii="Times New Roman" w:eastAsia="Times New Roman" w:hAnsi="Times New Roman" w:cs="Times New Roman"/>
                <w:b/>
                <w:color w:val="000000"/>
                <w:sz w:val="12"/>
                <w:szCs w:val="12"/>
              </w:rPr>
              <w:t>1</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b/>
                <w:color w:val="000000"/>
                <w:sz w:val="12"/>
                <w:szCs w:val="12"/>
              </w:rPr>
            </w:pPr>
            <w:r w:rsidRPr="00CA17F4">
              <w:rPr>
                <w:rFonts w:ascii="Times New Roman" w:eastAsia="Times New Roman" w:hAnsi="Times New Roman" w:cs="Times New Roman"/>
                <w:b/>
                <w:color w:val="000000"/>
                <w:sz w:val="12"/>
                <w:szCs w:val="12"/>
              </w:rPr>
              <w:t>2</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b/>
                <w:color w:val="000000"/>
                <w:sz w:val="12"/>
                <w:szCs w:val="12"/>
              </w:rPr>
            </w:pPr>
            <w:r w:rsidRPr="00CA17F4">
              <w:rPr>
                <w:rFonts w:ascii="Times New Roman" w:eastAsia="Times New Roman" w:hAnsi="Times New Roman" w:cs="Times New Roman"/>
                <w:b/>
                <w:color w:val="000000"/>
                <w:sz w:val="12"/>
                <w:szCs w:val="12"/>
              </w:rPr>
              <w:t>3</w:t>
            </w:r>
          </w:p>
        </w:tc>
        <w:tc>
          <w:tcPr>
            <w:tcW w:w="1019"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b/>
                <w:color w:val="000000"/>
                <w:sz w:val="12"/>
                <w:szCs w:val="12"/>
              </w:rPr>
            </w:pPr>
            <w:r w:rsidRPr="00CA17F4">
              <w:rPr>
                <w:rFonts w:ascii="Times New Roman" w:eastAsia="Times New Roman" w:hAnsi="Times New Roman" w:cs="Times New Roman"/>
                <w:b/>
                <w:color w:val="000000"/>
                <w:sz w:val="12"/>
                <w:szCs w:val="12"/>
              </w:rPr>
              <w:t>4</w:t>
            </w:r>
          </w:p>
        </w:tc>
        <w:tc>
          <w:tcPr>
            <w:tcW w:w="100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5</w:t>
            </w:r>
          </w:p>
        </w:tc>
        <w:tc>
          <w:tcPr>
            <w:tcW w:w="1034"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6</w:t>
            </w:r>
          </w:p>
        </w:tc>
        <w:tc>
          <w:tcPr>
            <w:tcW w:w="1282" w:type="dxa"/>
          </w:tcPr>
          <w:p w:rsidR="00C64A7C" w:rsidRPr="00C64A7C" w:rsidRDefault="00C64A7C" w:rsidP="00CA17F4">
            <w:pPr>
              <w:spacing w:after="0" w:line="240" w:lineRule="auto"/>
              <w:jc w:val="center"/>
              <w:rPr>
                <w:rFonts w:ascii="Times New Roman" w:eastAsia="Times New Roman" w:hAnsi="Times New Roman" w:cs="Times New Roman"/>
                <w:b/>
                <w:color w:val="000000"/>
                <w:sz w:val="12"/>
                <w:szCs w:val="12"/>
              </w:rPr>
            </w:pPr>
            <w:r w:rsidRPr="00C64A7C">
              <w:rPr>
                <w:rFonts w:ascii="Times New Roman" w:eastAsia="Times New Roman" w:hAnsi="Times New Roman" w:cs="Times New Roman"/>
                <w:b/>
                <w:color w:val="000000"/>
                <w:sz w:val="12"/>
                <w:szCs w:val="12"/>
              </w:rPr>
              <w:t>7</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8</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9</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10</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11</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1992</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6 000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31,6%</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22 752,00</w:t>
            </w:r>
          </w:p>
        </w:tc>
        <w:tc>
          <w:tcPr>
            <w:tcW w:w="1034" w:type="dxa"/>
            <w:shd w:val="clear" w:color="auto" w:fill="auto"/>
            <w:hideMark/>
          </w:tcPr>
          <w:p w:rsidR="00C64A7C" w:rsidRPr="003D1A8A" w:rsidRDefault="00C64A7C" w:rsidP="0098173B">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1 </w:t>
            </w:r>
            <w:r w:rsidR="0098173B">
              <w:rPr>
                <w:rFonts w:ascii="Times New Roman" w:eastAsia="Times New Roman" w:hAnsi="Times New Roman" w:cs="Times New Roman"/>
                <w:color w:val="000000"/>
                <w:sz w:val="12"/>
                <w:szCs w:val="12"/>
              </w:rPr>
              <w:t>303</w:t>
            </w:r>
            <w:r w:rsidRPr="003D1A8A">
              <w:rPr>
                <w:rFonts w:ascii="Times New Roman" w:eastAsia="Times New Roman" w:hAnsi="Times New Roman" w:cs="Times New Roman"/>
                <w:color w:val="000000"/>
                <w:sz w:val="12"/>
                <w:szCs w:val="12"/>
              </w:rPr>
              <w:t xml:space="preserve"> </w:t>
            </w:r>
            <w:r w:rsidR="0098173B">
              <w:rPr>
                <w:rFonts w:ascii="Times New Roman" w:eastAsia="Times New Roman" w:hAnsi="Times New Roman" w:cs="Times New Roman"/>
                <w:color w:val="000000"/>
                <w:sz w:val="12"/>
                <w:szCs w:val="12"/>
              </w:rPr>
              <w:t>770</w:t>
            </w:r>
            <w:r w:rsidRPr="003D1A8A">
              <w:rPr>
                <w:rFonts w:ascii="Times New Roman" w:eastAsia="Times New Roman" w:hAnsi="Times New Roman" w:cs="Times New Roman"/>
                <w:color w:val="000000"/>
                <w:sz w:val="12"/>
                <w:szCs w:val="12"/>
              </w:rPr>
              <w:t>,</w:t>
            </w:r>
            <w:r w:rsidR="0098173B">
              <w:rPr>
                <w:rFonts w:ascii="Times New Roman" w:eastAsia="Times New Roman" w:hAnsi="Times New Roman" w:cs="Times New Roman"/>
                <w:color w:val="000000"/>
                <w:sz w:val="12"/>
                <w:szCs w:val="12"/>
              </w:rPr>
              <w:t>0</w:t>
            </w:r>
            <w:r w:rsidRPr="003D1A8A">
              <w:rPr>
                <w:rFonts w:ascii="Times New Roman" w:eastAsia="Times New Roman" w:hAnsi="Times New Roman" w:cs="Times New Roman"/>
                <w:color w:val="000000"/>
                <w:sz w:val="12"/>
                <w:szCs w:val="12"/>
              </w:rPr>
              <w:t xml:space="preserve"> </w:t>
            </w:r>
          </w:p>
        </w:tc>
        <w:tc>
          <w:tcPr>
            <w:tcW w:w="1282" w:type="dxa"/>
          </w:tcPr>
          <w:p w:rsidR="00C64A7C" w:rsidRDefault="0098173B"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1 232 590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148 273 746</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82 203 624</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31 572 489</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34 497 633</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1993</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58 700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28,0%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197 232,00</w:t>
            </w:r>
          </w:p>
        </w:tc>
        <w:tc>
          <w:tcPr>
            <w:tcW w:w="1034" w:type="dxa"/>
            <w:shd w:val="clear" w:color="auto" w:fill="auto"/>
            <w:hideMark/>
          </w:tcPr>
          <w:p w:rsidR="00C64A7C" w:rsidRPr="003D1A8A" w:rsidRDefault="00C64A7C" w:rsidP="0098173B">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10 </w:t>
            </w:r>
            <w:r w:rsidR="0098173B">
              <w:rPr>
                <w:rFonts w:ascii="Times New Roman" w:eastAsia="Times New Roman" w:hAnsi="Times New Roman" w:cs="Times New Roman"/>
                <w:color w:val="000000"/>
                <w:sz w:val="12"/>
                <w:szCs w:val="12"/>
              </w:rPr>
              <w:t>664</w:t>
            </w:r>
            <w:r w:rsidRPr="003D1A8A">
              <w:rPr>
                <w:rFonts w:ascii="Times New Roman" w:eastAsia="Times New Roman" w:hAnsi="Times New Roman" w:cs="Times New Roman"/>
                <w:color w:val="000000"/>
                <w:sz w:val="12"/>
                <w:szCs w:val="12"/>
              </w:rPr>
              <w:t xml:space="preserve"> </w:t>
            </w:r>
            <w:r w:rsidR="0098173B">
              <w:rPr>
                <w:rFonts w:ascii="Times New Roman" w:eastAsia="Times New Roman" w:hAnsi="Times New Roman" w:cs="Times New Roman"/>
                <w:color w:val="000000"/>
                <w:sz w:val="12"/>
                <w:szCs w:val="12"/>
              </w:rPr>
              <w:t>360</w:t>
            </w:r>
            <w:r w:rsidRPr="003D1A8A">
              <w:rPr>
                <w:rFonts w:ascii="Times New Roman" w:eastAsia="Times New Roman" w:hAnsi="Times New Roman" w:cs="Times New Roman"/>
                <w:color w:val="000000"/>
                <w:sz w:val="12"/>
                <w:szCs w:val="12"/>
              </w:rPr>
              <w:t xml:space="preserve">,0 </w:t>
            </w:r>
          </w:p>
        </w:tc>
        <w:tc>
          <w:tcPr>
            <w:tcW w:w="1282" w:type="dxa"/>
          </w:tcPr>
          <w:p w:rsidR="00C64A7C" w:rsidRDefault="0098173B"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10 211 680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148 514 692</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82 715 690</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31 372 400</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34 426 602</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1994</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220 400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28,0%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740 544,00</w:t>
            </w:r>
          </w:p>
        </w:tc>
        <w:tc>
          <w:tcPr>
            <w:tcW w:w="1034" w:type="dxa"/>
            <w:shd w:val="clear" w:color="auto" w:fill="auto"/>
            <w:hideMark/>
          </w:tcPr>
          <w:p w:rsidR="00C64A7C" w:rsidRPr="003D1A8A" w:rsidRDefault="00C64A7C" w:rsidP="0098173B">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38 </w:t>
            </w:r>
            <w:r w:rsidR="0098173B">
              <w:rPr>
                <w:rFonts w:ascii="Times New Roman" w:eastAsia="Times New Roman" w:hAnsi="Times New Roman" w:cs="Times New Roman"/>
                <w:color w:val="000000"/>
                <w:sz w:val="12"/>
                <w:szCs w:val="12"/>
              </w:rPr>
              <w:t>315</w:t>
            </w:r>
            <w:r w:rsidRPr="003D1A8A">
              <w:rPr>
                <w:rFonts w:ascii="Times New Roman" w:eastAsia="Times New Roman" w:hAnsi="Times New Roman" w:cs="Times New Roman"/>
                <w:color w:val="000000"/>
                <w:sz w:val="12"/>
                <w:szCs w:val="12"/>
              </w:rPr>
              <w:t xml:space="preserve"> </w:t>
            </w:r>
            <w:r w:rsidR="0098173B">
              <w:rPr>
                <w:rFonts w:ascii="Times New Roman" w:eastAsia="Times New Roman" w:hAnsi="Times New Roman" w:cs="Times New Roman"/>
                <w:color w:val="000000"/>
                <w:sz w:val="12"/>
                <w:szCs w:val="12"/>
              </w:rPr>
              <w:t>280</w:t>
            </w:r>
            <w:r w:rsidRPr="003D1A8A">
              <w:rPr>
                <w:rFonts w:ascii="Times New Roman" w:eastAsia="Times New Roman" w:hAnsi="Times New Roman" w:cs="Times New Roman"/>
                <w:color w:val="000000"/>
                <w:sz w:val="12"/>
                <w:szCs w:val="12"/>
              </w:rPr>
              <w:t xml:space="preserve">,0 </w:t>
            </w:r>
          </w:p>
        </w:tc>
        <w:tc>
          <w:tcPr>
            <w:tcW w:w="1282" w:type="dxa"/>
          </w:tcPr>
          <w:p w:rsidR="00C64A7C" w:rsidRPr="00CA17F4" w:rsidRDefault="0098173B" w:rsidP="0098173B">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36 123 710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148 355 867</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83 443 270</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37 718 989</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27 193 608</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1995</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472 400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28,0%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1 587 264,00</w:t>
            </w:r>
          </w:p>
        </w:tc>
        <w:tc>
          <w:tcPr>
            <w:tcW w:w="1034" w:type="dxa"/>
            <w:shd w:val="clear" w:color="auto" w:fill="auto"/>
            <w:hideMark/>
          </w:tcPr>
          <w:p w:rsidR="00C64A7C" w:rsidRPr="003D1A8A" w:rsidRDefault="0098173B" w:rsidP="0098173B">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88</w:t>
            </w:r>
            <w:r w:rsidR="00C64A7C" w:rsidRPr="003D1A8A">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z w:val="12"/>
                <w:szCs w:val="12"/>
              </w:rPr>
              <w:t>941</w:t>
            </w:r>
            <w:r w:rsidR="00C64A7C" w:rsidRPr="003D1A8A">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z w:val="12"/>
                <w:szCs w:val="12"/>
              </w:rPr>
              <w:t>410</w:t>
            </w:r>
            <w:r w:rsidR="00C64A7C" w:rsidRPr="003D1A8A">
              <w:rPr>
                <w:rFonts w:ascii="Times New Roman" w:eastAsia="Times New Roman" w:hAnsi="Times New Roman" w:cs="Times New Roman"/>
                <w:color w:val="000000"/>
                <w:sz w:val="12"/>
                <w:szCs w:val="12"/>
              </w:rPr>
              <w:t xml:space="preserve">,0 </w:t>
            </w:r>
          </w:p>
        </w:tc>
        <w:tc>
          <w:tcPr>
            <w:tcW w:w="1282" w:type="dxa"/>
          </w:tcPr>
          <w:p w:rsidR="00C64A7C" w:rsidRPr="00CA17F4" w:rsidRDefault="0098173B"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74 366 220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148 459 937</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84 334 814</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37 305 296</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26 819 827</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5</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1996</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790 200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28,0%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2 655 072,00</w:t>
            </w:r>
          </w:p>
        </w:tc>
        <w:tc>
          <w:tcPr>
            <w:tcW w:w="1034" w:type="dxa"/>
            <w:shd w:val="clear" w:color="auto" w:fill="auto"/>
            <w:hideMark/>
          </w:tcPr>
          <w:p w:rsidR="00C64A7C" w:rsidRPr="003D1A8A" w:rsidRDefault="00C64A7C" w:rsidP="0098173B">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13</w:t>
            </w:r>
            <w:r w:rsidR="0098173B">
              <w:rPr>
                <w:rFonts w:ascii="Times New Roman" w:eastAsia="Times New Roman" w:hAnsi="Times New Roman" w:cs="Times New Roman"/>
                <w:color w:val="000000"/>
                <w:sz w:val="12"/>
                <w:szCs w:val="12"/>
              </w:rPr>
              <w:t>3</w:t>
            </w:r>
            <w:r w:rsidRPr="003D1A8A">
              <w:rPr>
                <w:rFonts w:ascii="Times New Roman" w:eastAsia="Times New Roman" w:hAnsi="Times New Roman" w:cs="Times New Roman"/>
                <w:color w:val="000000"/>
                <w:sz w:val="12"/>
                <w:szCs w:val="12"/>
              </w:rPr>
              <w:t xml:space="preserve"> </w:t>
            </w:r>
            <w:r w:rsidR="0098173B">
              <w:rPr>
                <w:rFonts w:ascii="Times New Roman" w:eastAsia="Times New Roman" w:hAnsi="Times New Roman" w:cs="Times New Roman"/>
                <w:color w:val="000000"/>
                <w:sz w:val="12"/>
                <w:szCs w:val="12"/>
              </w:rPr>
              <w:t>489</w:t>
            </w:r>
            <w:r w:rsidRPr="003D1A8A">
              <w:rPr>
                <w:rFonts w:ascii="Times New Roman" w:eastAsia="Times New Roman" w:hAnsi="Times New Roman" w:cs="Times New Roman"/>
                <w:color w:val="000000"/>
                <w:sz w:val="12"/>
                <w:szCs w:val="12"/>
              </w:rPr>
              <w:t xml:space="preserve"> </w:t>
            </w:r>
            <w:r w:rsidR="0098173B">
              <w:rPr>
                <w:rFonts w:ascii="Times New Roman" w:eastAsia="Times New Roman" w:hAnsi="Times New Roman" w:cs="Times New Roman"/>
                <w:color w:val="000000"/>
                <w:sz w:val="12"/>
                <w:szCs w:val="12"/>
              </w:rPr>
              <w:t>740</w:t>
            </w:r>
            <w:r w:rsidRPr="003D1A8A">
              <w:rPr>
                <w:rFonts w:ascii="Times New Roman" w:eastAsia="Times New Roman" w:hAnsi="Times New Roman" w:cs="Times New Roman"/>
                <w:color w:val="000000"/>
                <w:sz w:val="12"/>
                <w:szCs w:val="12"/>
              </w:rPr>
              <w:t>,</w:t>
            </w:r>
            <w:r w:rsidR="0098173B">
              <w:rPr>
                <w:rFonts w:ascii="Times New Roman" w:eastAsia="Times New Roman" w:hAnsi="Times New Roman" w:cs="Times New Roman"/>
                <w:color w:val="000000"/>
                <w:sz w:val="12"/>
                <w:szCs w:val="12"/>
              </w:rPr>
              <w:t>0</w:t>
            </w:r>
            <w:r w:rsidRPr="003D1A8A">
              <w:rPr>
                <w:rFonts w:ascii="Times New Roman" w:eastAsia="Times New Roman" w:hAnsi="Times New Roman" w:cs="Times New Roman"/>
                <w:color w:val="000000"/>
                <w:sz w:val="12"/>
                <w:szCs w:val="12"/>
              </w:rPr>
              <w:t xml:space="preserve"> </w:t>
            </w:r>
          </w:p>
        </w:tc>
        <w:tc>
          <w:tcPr>
            <w:tcW w:w="1282" w:type="dxa"/>
          </w:tcPr>
          <w:p w:rsidR="00C64A7C" w:rsidRPr="00CA17F4" w:rsidRDefault="0098173B"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115 108 470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148 291 638</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85 095 949</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36 793 463</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26 402 226</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6</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1997</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950 200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28,0%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3 192 672,00</w:t>
            </w:r>
          </w:p>
        </w:tc>
        <w:tc>
          <w:tcPr>
            <w:tcW w:w="1034" w:type="dxa"/>
            <w:shd w:val="clear" w:color="auto" w:fill="auto"/>
            <w:hideMark/>
          </w:tcPr>
          <w:p w:rsidR="00C64A7C" w:rsidRPr="003D1A8A" w:rsidRDefault="00C64A7C" w:rsidP="0098173B">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w:t>
            </w:r>
            <w:r w:rsidR="0098173B">
              <w:rPr>
                <w:rFonts w:ascii="Times New Roman" w:eastAsia="Times New Roman" w:hAnsi="Times New Roman" w:cs="Times New Roman"/>
                <w:color w:val="000000"/>
                <w:sz w:val="12"/>
                <w:szCs w:val="12"/>
              </w:rPr>
              <w:t>83</w:t>
            </w:r>
            <w:r w:rsidRPr="003D1A8A">
              <w:rPr>
                <w:rFonts w:ascii="Times New Roman" w:eastAsia="Times New Roman" w:hAnsi="Times New Roman" w:cs="Times New Roman"/>
                <w:color w:val="000000"/>
                <w:sz w:val="12"/>
                <w:szCs w:val="12"/>
              </w:rPr>
              <w:t xml:space="preserve"> </w:t>
            </w:r>
            <w:r w:rsidR="0098173B">
              <w:rPr>
                <w:rFonts w:ascii="Times New Roman" w:eastAsia="Times New Roman" w:hAnsi="Times New Roman" w:cs="Times New Roman"/>
                <w:color w:val="000000"/>
                <w:sz w:val="12"/>
                <w:szCs w:val="12"/>
              </w:rPr>
              <w:t>141</w:t>
            </w:r>
            <w:r w:rsidRPr="003D1A8A">
              <w:rPr>
                <w:rFonts w:ascii="Times New Roman" w:eastAsia="Times New Roman" w:hAnsi="Times New Roman" w:cs="Times New Roman"/>
                <w:color w:val="000000"/>
                <w:sz w:val="12"/>
                <w:szCs w:val="12"/>
              </w:rPr>
              <w:t xml:space="preserve"> </w:t>
            </w:r>
            <w:r w:rsidR="0098173B">
              <w:rPr>
                <w:rFonts w:ascii="Times New Roman" w:eastAsia="Times New Roman" w:hAnsi="Times New Roman" w:cs="Times New Roman"/>
                <w:color w:val="000000"/>
                <w:sz w:val="12"/>
                <w:szCs w:val="12"/>
              </w:rPr>
              <w:t>640</w:t>
            </w:r>
            <w:r w:rsidRPr="003D1A8A">
              <w:rPr>
                <w:rFonts w:ascii="Times New Roman" w:eastAsia="Times New Roman" w:hAnsi="Times New Roman" w:cs="Times New Roman"/>
                <w:color w:val="000000"/>
                <w:sz w:val="12"/>
                <w:szCs w:val="12"/>
              </w:rPr>
              <w:t>,</w:t>
            </w:r>
            <w:r w:rsidR="0098173B">
              <w:rPr>
                <w:rFonts w:ascii="Times New Roman" w:eastAsia="Times New Roman" w:hAnsi="Times New Roman" w:cs="Times New Roman"/>
                <w:color w:val="000000"/>
                <w:sz w:val="12"/>
                <w:szCs w:val="12"/>
              </w:rPr>
              <w:t>0</w:t>
            </w:r>
            <w:r w:rsidRPr="003D1A8A">
              <w:rPr>
                <w:rFonts w:ascii="Times New Roman" w:eastAsia="Times New Roman" w:hAnsi="Times New Roman" w:cs="Times New Roman"/>
                <w:color w:val="000000"/>
                <w:sz w:val="12"/>
                <w:szCs w:val="12"/>
              </w:rPr>
              <w:t xml:space="preserve"> </w:t>
            </w:r>
          </w:p>
        </w:tc>
        <w:tc>
          <w:tcPr>
            <w:tcW w:w="1282" w:type="dxa"/>
          </w:tcPr>
          <w:p w:rsidR="00C64A7C" w:rsidRPr="00CA17F4" w:rsidRDefault="0098173B"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151 072 940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148 028 613</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84 782 360</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42 941 840</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20 304 413</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1998</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1 051 000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28,0%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3 531 360,00</w:t>
            </w:r>
          </w:p>
        </w:tc>
        <w:tc>
          <w:tcPr>
            <w:tcW w:w="1034" w:type="dxa"/>
            <w:shd w:val="clear" w:color="auto" w:fill="auto"/>
            <w:hideMark/>
          </w:tcPr>
          <w:p w:rsidR="00C64A7C" w:rsidRPr="003D1A8A" w:rsidRDefault="00C64A7C" w:rsidP="00952B88">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w:t>
            </w:r>
            <w:r w:rsidR="00952B88">
              <w:rPr>
                <w:rFonts w:ascii="Times New Roman" w:eastAsia="Times New Roman" w:hAnsi="Times New Roman" w:cs="Times New Roman"/>
                <w:color w:val="000000"/>
                <w:sz w:val="12"/>
                <w:szCs w:val="12"/>
              </w:rPr>
              <w:t>70</w:t>
            </w:r>
            <w:r w:rsidRPr="003D1A8A">
              <w:rPr>
                <w:rFonts w:ascii="Times New Roman" w:eastAsia="Times New Roman" w:hAnsi="Times New Roman" w:cs="Times New Roman"/>
                <w:color w:val="000000"/>
                <w:sz w:val="12"/>
                <w:szCs w:val="12"/>
              </w:rPr>
              <w:t xml:space="preserve"> </w:t>
            </w:r>
            <w:r w:rsidR="00952B88">
              <w:rPr>
                <w:rFonts w:ascii="Times New Roman" w:eastAsia="Times New Roman" w:hAnsi="Times New Roman" w:cs="Times New Roman"/>
                <w:color w:val="000000"/>
                <w:sz w:val="12"/>
                <w:szCs w:val="12"/>
              </w:rPr>
              <w:t>022</w:t>
            </w:r>
            <w:r w:rsidRPr="003D1A8A">
              <w:rPr>
                <w:rFonts w:ascii="Times New Roman" w:eastAsia="Times New Roman" w:hAnsi="Times New Roman" w:cs="Times New Roman"/>
                <w:color w:val="000000"/>
                <w:sz w:val="12"/>
                <w:szCs w:val="12"/>
              </w:rPr>
              <w:t>,</w:t>
            </w:r>
            <w:r w:rsidR="00952B88">
              <w:rPr>
                <w:rFonts w:ascii="Times New Roman" w:eastAsia="Times New Roman" w:hAnsi="Times New Roman" w:cs="Times New Roman"/>
                <w:color w:val="000000"/>
                <w:sz w:val="12"/>
                <w:szCs w:val="12"/>
              </w:rPr>
              <w:t>1</w:t>
            </w:r>
            <w:r w:rsidRPr="003D1A8A">
              <w:rPr>
                <w:rFonts w:ascii="Times New Roman" w:eastAsia="Times New Roman" w:hAnsi="Times New Roman" w:cs="Times New Roman"/>
                <w:color w:val="000000"/>
                <w:sz w:val="12"/>
                <w:szCs w:val="12"/>
              </w:rPr>
              <w:t xml:space="preserve"> </w:t>
            </w:r>
          </w:p>
        </w:tc>
        <w:tc>
          <w:tcPr>
            <w:tcW w:w="1282" w:type="dxa"/>
          </w:tcPr>
          <w:p w:rsidR="00C64A7C" w:rsidRPr="00CA17F4" w:rsidRDefault="00952B88"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149 102</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147 802 133</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84 718 214</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42 524 877</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20 559 042</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8</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1999</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1 523</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28,0%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5 117,28</w:t>
            </w:r>
          </w:p>
        </w:tc>
        <w:tc>
          <w:tcPr>
            <w:tcW w:w="1034" w:type="dxa"/>
            <w:shd w:val="clear" w:color="auto" w:fill="auto"/>
            <w:hideMark/>
          </w:tcPr>
          <w:p w:rsidR="00C64A7C" w:rsidRPr="003D1A8A" w:rsidRDefault="00952B88" w:rsidP="00952B88">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279</w:t>
            </w:r>
            <w:r w:rsidR="00C64A7C" w:rsidRPr="003D1A8A">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z w:val="12"/>
                <w:szCs w:val="12"/>
              </w:rPr>
              <w:t>519</w:t>
            </w:r>
            <w:r w:rsidR="00C64A7C" w:rsidRPr="003D1A8A">
              <w:rPr>
                <w:rFonts w:ascii="Times New Roman" w:eastAsia="Times New Roman" w:hAnsi="Times New Roman" w:cs="Times New Roman"/>
                <w:color w:val="000000"/>
                <w:sz w:val="12"/>
                <w:szCs w:val="12"/>
              </w:rPr>
              <w:t>,</w:t>
            </w:r>
            <w:r>
              <w:rPr>
                <w:rFonts w:ascii="Times New Roman" w:eastAsia="Times New Roman" w:hAnsi="Times New Roman" w:cs="Times New Roman"/>
                <w:color w:val="000000"/>
                <w:sz w:val="12"/>
                <w:szCs w:val="12"/>
              </w:rPr>
              <w:t>4</w:t>
            </w:r>
            <w:r w:rsidR="00C64A7C" w:rsidRPr="003D1A8A">
              <w:rPr>
                <w:rFonts w:ascii="Times New Roman" w:eastAsia="Times New Roman" w:hAnsi="Times New Roman" w:cs="Times New Roman"/>
                <w:color w:val="000000"/>
                <w:sz w:val="12"/>
                <w:szCs w:val="12"/>
              </w:rPr>
              <w:t xml:space="preserve"> </w:t>
            </w:r>
          </w:p>
        </w:tc>
        <w:tc>
          <w:tcPr>
            <w:tcW w:w="1282" w:type="dxa"/>
          </w:tcPr>
          <w:p w:rsidR="00C64A7C" w:rsidRPr="00CA17F4" w:rsidRDefault="00952B88"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235 800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147 539 426</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84 609 457</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41 934 402</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20 995 567</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9</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2000</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2 223</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28,0%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7 469,28</w:t>
            </w:r>
          </w:p>
        </w:tc>
        <w:tc>
          <w:tcPr>
            <w:tcW w:w="1034" w:type="dxa"/>
            <w:shd w:val="clear" w:color="auto" w:fill="auto"/>
            <w:hideMark/>
          </w:tcPr>
          <w:p w:rsidR="00C64A7C" w:rsidRPr="003D1A8A" w:rsidRDefault="00952B88" w:rsidP="003D1A8A">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439 378</w:t>
            </w:r>
            <w:r w:rsidR="00C64A7C" w:rsidRPr="003D1A8A">
              <w:rPr>
                <w:rFonts w:ascii="Times New Roman" w:eastAsia="Times New Roman" w:hAnsi="Times New Roman" w:cs="Times New Roman"/>
                <w:color w:val="000000"/>
                <w:sz w:val="12"/>
                <w:szCs w:val="12"/>
              </w:rPr>
              <w:t xml:space="preserve">,0 </w:t>
            </w:r>
          </w:p>
        </w:tc>
        <w:tc>
          <w:tcPr>
            <w:tcW w:w="1282" w:type="dxa"/>
          </w:tcPr>
          <w:p w:rsidR="00C64A7C" w:rsidRPr="00CA17F4" w:rsidRDefault="00952B88"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355 982</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146 890 128</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84 551 045</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41 220 990</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21 118 093</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10</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2001</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3 240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28,0%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10 886,40</w:t>
            </w:r>
          </w:p>
        </w:tc>
        <w:tc>
          <w:tcPr>
            <w:tcW w:w="1034" w:type="dxa"/>
            <w:shd w:val="clear" w:color="auto" w:fill="auto"/>
            <w:hideMark/>
          </w:tcPr>
          <w:p w:rsidR="00C64A7C" w:rsidRPr="003D1A8A" w:rsidRDefault="00952B88" w:rsidP="00952B88">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630</w:t>
            </w:r>
            <w:r w:rsidR="00C64A7C" w:rsidRPr="003D1A8A">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z w:val="12"/>
                <w:szCs w:val="12"/>
              </w:rPr>
              <w:t>442</w:t>
            </w:r>
            <w:r w:rsidR="00C64A7C" w:rsidRPr="003D1A8A">
              <w:rPr>
                <w:rFonts w:ascii="Times New Roman" w:eastAsia="Times New Roman" w:hAnsi="Times New Roman" w:cs="Times New Roman"/>
                <w:color w:val="000000"/>
                <w:sz w:val="12"/>
                <w:szCs w:val="12"/>
              </w:rPr>
              <w:t>,</w:t>
            </w:r>
            <w:r>
              <w:rPr>
                <w:rFonts w:ascii="Times New Roman" w:eastAsia="Times New Roman" w:hAnsi="Times New Roman" w:cs="Times New Roman"/>
                <w:color w:val="000000"/>
                <w:sz w:val="12"/>
                <w:szCs w:val="12"/>
              </w:rPr>
              <w:t>1</w:t>
            </w:r>
            <w:r w:rsidR="00C64A7C" w:rsidRPr="003D1A8A">
              <w:rPr>
                <w:rFonts w:ascii="Times New Roman" w:eastAsia="Times New Roman" w:hAnsi="Times New Roman" w:cs="Times New Roman"/>
                <w:color w:val="000000"/>
                <w:sz w:val="12"/>
                <w:szCs w:val="12"/>
              </w:rPr>
              <w:t xml:space="preserve"> </w:t>
            </w:r>
          </w:p>
        </w:tc>
        <w:tc>
          <w:tcPr>
            <w:tcW w:w="1282" w:type="dxa"/>
          </w:tcPr>
          <w:p w:rsidR="00C64A7C" w:rsidRPr="00CA17F4" w:rsidRDefault="00952B88"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459 871</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146 303 611</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85 400 743</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34 304 676</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26 598 192</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11</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2002</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4 360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11 510,40</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581 660,0 </w:t>
            </w:r>
          </w:p>
        </w:tc>
        <w:tc>
          <w:tcPr>
            <w:tcW w:w="1282" w:type="dxa"/>
          </w:tcPr>
          <w:p w:rsidR="00C64A7C" w:rsidRPr="00CA17F4" w:rsidRDefault="00952B88"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298 867</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145 649 334</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84 863 590</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40 103 014</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20 682 730</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w:t>
            </w:r>
            <w:r>
              <w:rPr>
                <w:rFonts w:ascii="Times New Roman" w:eastAsia="Times New Roman" w:hAnsi="Times New Roman" w:cs="Times New Roman"/>
                <w:color w:val="000000"/>
                <w:sz w:val="12"/>
                <w:szCs w:val="12"/>
              </w:rPr>
              <w:t>2</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2003</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5 499</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14 517,36</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753 420,0 </w:t>
            </w:r>
          </w:p>
        </w:tc>
        <w:tc>
          <w:tcPr>
            <w:tcW w:w="1282" w:type="dxa"/>
          </w:tcPr>
          <w:p w:rsidR="00C64A7C" w:rsidRPr="00CA17F4" w:rsidRDefault="00952B88"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388 843</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144 963 650</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85 404 133</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39 310 119</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20 249 398</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w:t>
            </w:r>
            <w:r>
              <w:rPr>
                <w:rFonts w:ascii="Times New Roman" w:eastAsia="Times New Roman" w:hAnsi="Times New Roman" w:cs="Times New Roman"/>
                <w:color w:val="000000"/>
                <w:sz w:val="12"/>
                <w:szCs w:val="12"/>
              </w:rPr>
              <w:t>3</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2004</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6 740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17 793,60</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914 520,8 </w:t>
            </w:r>
          </w:p>
        </w:tc>
        <w:tc>
          <w:tcPr>
            <w:tcW w:w="1282" w:type="dxa"/>
          </w:tcPr>
          <w:p w:rsidR="00C64A7C" w:rsidRPr="00CA17F4" w:rsidRDefault="00952B88"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477 797</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144 333 586</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86 074 922</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38 409 379</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19 849 285</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w:t>
            </w:r>
            <w:r>
              <w:rPr>
                <w:rFonts w:ascii="Times New Roman" w:eastAsia="Times New Roman" w:hAnsi="Times New Roman" w:cs="Times New Roman"/>
                <w:color w:val="000000"/>
                <w:sz w:val="12"/>
                <w:szCs w:val="12"/>
              </w:rPr>
              <w:t>4</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2005</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8 555</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22 585,20</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1 293 756,5 </w:t>
            </w:r>
          </w:p>
        </w:tc>
        <w:tc>
          <w:tcPr>
            <w:tcW w:w="1282" w:type="dxa"/>
          </w:tcPr>
          <w:p w:rsidR="00C64A7C" w:rsidRPr="00CA17F4" w:rsidRDefault="006236CA"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624 820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143 801 046</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86 992 744</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37 549 044</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19 259 258</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w:t>
            </w:r>
            <w:r>
              <w:rPr>
                <w:rFonts w:ascii="Times New Roman" w:eastAsia="Times New Roman" w:hAnsi="Times New Roman" w:cs="Times New Roman"/>
                <w:color w:val="000000"/>
                <w:sz w:val="12"/>
                <w:szCs w:val="12"/>
              </w:rPr>
              <w:t>5</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2006</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10 634</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28 073,76</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1 566 443,1 </w:t>
            </w:r>
          </w:p>
        </w:tc>
        <w:tc>
          <w:tcPr>
            <w:tcW w:w="1282" w:type="dxa"/>
          </w:tcPr>
          <w:p w:rsidR="00C64A7C" w:rsidRPr="00CA17F4" w:rsidRDefault="006236CA"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788 577</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143 236 582</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87 540 119</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31 629 751</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24 066 712</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w:t>
            </w:r>
            <w:r>
              <w:rPr>
                <w:rFonts w:ascii="Times New Roman" w:eastAsia="Times New Roman" w:hAnsi="Times New Roman" w:cs="Times New Roman"/>
                <w:color w:val="000000"/>
                <w:sz w:val="12"/>
                <w:szCs w:val="12"/>
              </w:rPr>
              <w:t>6</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2007</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13 593</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35 885,52</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1 845 094,0 </w:t>
            </w:r>
          </w:p>
        </w:tc>
        <w:tc>
          <w:tcPr>
            <w:tcW w:w="1282" w:type="dxa"/>
          </w:tcPr>
          <w:p w:rsidR="00C64A7C" w:rsidRPr="00CA17F4" w:rsidRDefault="006236CA"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1 011 682</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142 862 962</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88 041 759</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36 194 156</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18 627 047</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w:t>
            </w:r>
            <w:r>
              <w:rPr>
                <w:rFonts w:ascii="Times New Roman" w:eastAsia="Times New Roman" w:hAnsi="Times New Roman" w:cs="Times New Roman"/>
                <w:color w:val="000000"/>
                <w:sz w:val="12"/>
                <w:szCs w:val="12"/>
              </w:rPr>
              <w:t>7</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2008</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17 290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45 645,60</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2 621 075,4 </w:t>
            </w:r>
          </w:p>
        </w:tc>
        <w:tc>
          <w:tcPr>
            <w:tcW w:w="1282" w:type="dxa"/>
          </w:tcPr>
          <w:p w:rsidR="00C64A7C" w:rsidRPr="00CA17F4" w:rsidRDefault="006236CA"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1 246 265</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142 747 535</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88 785 147</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35 326 421</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18 635 967</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w:t>
            </w:r>
            <w:r>
              <w:rPr>
                <w:rFonts w:ascii="Times New Roman" w:eastAsia="Times New Roman" w:hAnsi="Times New Roman" w:cs="Times New Roman"/>
                <w:color w:val="000000"/>
                <w:sz w:val="12"/>
                <w:szCs w:val="12"/>
              </w:rPr>
              <w:t>8</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2009</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18 638</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49 204,32</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3 282 951,1 </w:t>
            </w:r>
          </w:p>
        </w:tc>
        <w:tc>
          <w:tcPr>
            <w:tcW w:w="1282" w:type="dxa"/>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1 261 434</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142 737 196</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89 366 095</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34 552 148</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18 818 953</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w:t>
            </w:r>
            <w:r>
              <w:rPr>
                <w:rFonts w:ascii="Times New Roman" w:eastAsia="Times New Roman" w:hAnsi="Times New Roman" w:cs="Times New Roman"/>
                <w:color w:val="000000"/>
                <w:sz w:val="12"/>
                <w:szCs w:val="12"/>
              </w:rPr>
              <w:t>9</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2010</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20 952</w:t>
            </w:r>
          </w:p>
        </w:tc>
        <w:tc>
          <w:tcPr>
            <w:tcW w:w="1019" w:type="dxa"/>
            <w:shd w:val="clear" w:color="auto" w:fill="auto"/>
            <w:vAlign w:val="center"/>
            <w:hideMark/>
          </w:tcPr>
          <w:p w:rsidR="00C64A7C" w:rsidRPr="00583441" w:rsidRDefault="00C64A7C" w:rsidP="008B62F5">
            <w:pPr>
              <w:spacing w:after="0" w:line="240" w:lineRule="auto"/>
              <w:jc w:val="center"/>
              <w:rPr>
                <w:rFonts w:ascii="Times New Roman" w:eastAsia="Times New Roman" w:hAnsi="Times New Roman" w:cs="Times New Roman"/>
                <w:sz w:val="12"/>
                <w:szCs w:val="12"/>
              </w:rPr>
            </w:pPr>
            <w:r w:rsidRPr="00583441">
              <w:rPr>
                <w:rFonts w:ascii="Times New Roman" w:eastAsia="Times New Roman" w:hAnsi="Times New Roman" w:cs="Times New Roman"/>
                <w:sz w:val="12"/>
                <w:szCs w:val="12"/>
              </w:rPr>
              <w:t>2</w:t>
            </w:r>
            <w:r w:rsidRPr="00583441">
              <w:rPr>
                <w:rFonts w:ascii="Times New Roman" w:eastAsia="Times New Roman" w:hAnsi="Times New Roman" w:cs="Times New Roman"/>
                <w:sz w:val="12"/>
                <w:szCs w:val="12"/>
                <w:lang w:val="en-US"/>
              </w:rPr>
              <w:t>0</w:t>
            </w:r>
            <w:r w:rsidRPr="00583441">
              <w:rPr>
                <w:rFonts w:ascii="Times New Roman" w:eastAsia="Times New Roman" w:hAnsi="Times New Roman" w:cs="Times New Roman"/>
                <w:sz w:val="12"/>
                <w:szCs w:val="12"/>
              </w:rPr>
              <w:t>,0%</w:t>
            </w:r>
          </w:p>
        </w:tc>
        <w:tc>
          <w:tcPr>
            <w:tcW w:w="1006" w:type="dxa"/>
            <w:shd w:val="clear" w:color="auto" w:fill="auto"/>
            <w:hideMark/>
          </w:tcPr>
          <w:p w:rsidR="00C64A7C" w:rsidRPr="003D1A8A" w:rsidRDefault="00C64A7C" w:rsidP="00583441">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5</w:t>
            </w:r>
            <w:r>
              <w:rPr>
                <w:rFonts w:ascii="Times New Roman" w:eastAsia="Times New Roman" w:hAnsi="Times New Roman" w:cs="Times New Roman"/>
                <w:color w:val="000000"/>
                <w:sz w:val="12"/>
                <w:szCs w:val="12"/>
              </w:rPr>
              <w:t>0</w:t>
            </w:r>
            <w:r w:rsidRPr="003D1A8A">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z w:val="12"/>
                <w:szCs w:val="12"/>
              </w:rPr>
              <w:t>284</w:t>
            </w:r>
            <w:r w:rsidRPr="003D1A8A">
              <w:rPr>
                <w:rFonts w:ascii="Times New Roman" w:eastAsia="Times New Roman" w:hAnsi="Times New Roman" w:cs="Times New Roman"/>
                <w:color w:val="000000"/>
                <w:sz w:val="12"/>
                <w:szCs w:val="12"/>
              </w:rPr>
              <w:t>,</w:t>
            </w:r>
            <w:r>
              <w:rPr>
                <w:rFonts w:ascii="Times New Roman" w:eastAsia="Times New Roman" w:hAnsi="Times New Roman" w:cs="Times New Roman"/>
                <w:color w:val="000000"/>
                <w:sz w:val="12"/>
                <w:szCs w:val="12"/>
              </w:rPr>
              <w:t>80</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4 688 859,1 </w:t>
            </w:r>
          </w:p>
        </w:tc>
        <w:tc>
          <w:tcPr>
            <w:tcW w:w="1282" w:type="dxa"/>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1 884 500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142 833 502</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89 400 465</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33 862 058</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19 570 979</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20</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2011</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23 369</w:t>
            </w:r>
          </w:p>
        </w:tc>
        <w:tc>
          <w:tcPr>
            <w:tcW w:w="1019" w:type="dxa"/>
            <w:shd w:val="clear" w:color="auto" w:fill="auto"/>
            <w:vAlign w:val="center"/>
            <w:hideMark/>
          </w:tcPr>
          <w:p w:rsidR="00C64A7C" w:rsidRPr="00583441" w:rsidRDefault="00C64A7C" w:rsidP="003D1A8A">
            <w:pPr>
              <w:spacing w:after="0" w:line="240" w:lineRule="auto"/>
              <w:jc w:val="center"/>
              <w:rPr>
                <w:rFonts w:ascii="Times New Roman" w:eastAsia="Times New Roman" w:hAnsi="Times New Roman" w:cs="Times New Roman"/>
                <w:sz w:val="12"/>
                <w:szCs w:val="12"/>
              </w:rPr>
            </w:pPr>
            <w:r w:rsidRPr="00583441">
              <w:rPr>
                <w:rFonts w:ascii="Times New Roman" w:eastAsia="Times New Roman" w:hAnsi="Times New Roman" w:cs="Times New Roman"/>
                <w:sz w:val="12"/>
                <w:szCs w:val="12"/>
              </w:rPr>
              <w:t>2</w:t>
            </w:r>
            <w:r w:rsidRPr="00583441">
              <w:rPr>
                <w:rFonts w:ascii="Times New Roman" w:eastAsia="Times New Roman" w:hAnsi="Times New Roman" w:cs="Times New Roman"/>
                <w:sz w:val="12"/>
                <w:szCs w:val="12"/>
                <w:lang w:val="en-US"/>
              </w:rPr>
              <w:t>6</w:t>
            </w:r>
            <w:r w:rsidRPr="00583441">
              <w:rPr>
                <w:rFonts w:ascii="Times New Roman" w:eastAsia="Times New Roman" w:hAnsi="Times New Roman" w:cs="Times New Roman"/>
                <w:sz w:val="12"/>
                <w:szCs w:val="12"/>
              </w:rPr>
              <w:t>,0%</w:t>
            </w:r>
          </w:p>
        </w:tc>
        <w:tc>
          <w:tcPr>
            <w:tcW w:w="1006" w:type="dxa"/>
            <w:shd w:val="clear" w:color="auto" w:fill="auto"/>
            <w:hideMark/>
          </w:tcPr>
          <w:p w:rsidR="00C64A7C" w:rsidRPr="003D1A8A" w:rsidRDefault="00C64A7C" w:rsidP="0058344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72</w:t>
            </w:r>
            <w:r w:rsidRPr="003D1A8A">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z w:val="12"/>
                <w:szCs w:val="12"/>
              </w:rPr>
              <w:t>911</w:t>
            </w:r>
            <w:r w:rsidRPr="003D1A8A">
              <w:rPr>
                <w:rFonts w:ascii="Times New Roman" w:eastAsia="Times New Roman" w:hAnsi="Times New Roman" w:cs="Times New Roman"/>
                <w:color w:val="000000"/>
                <w:sz w:val="12"/>
                <w:szCs w:val="12"/>
              </w:rPr>
              <w:t>,</w:t>
            </w:r>
            <w:r>
              <w:rPr>
                <w:rFonts w:ascii="Times New Roman" w:eastAsia="Times New Roman" w:hAnsi="Times New Roman" w:cs="Times New Roman"/>
                <w:color w:val="000000"/>
                <w:sz w:val="12"/>
                <w:szCs w:val="12"/>
              </w:rPr>
              <w:t>28</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5 137 380,8 </w:t>
            </w:r>
          </w:p>
        </w:tc>
        <w:tc>
          <w:tcPr>
            <w:tcW w:w="1282" w:type="dxa"/>
          </w:tcPr>
          <w:p w:rsidR="00C64A7C" w:rsidRPr="00CA17F4" w:rsidRDefault="00C64A7C" w:rsidP="00C64A7C">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2 815 200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142 865 433</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87 345 320</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29 917 607</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25 602 506</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21</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2012</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26 629</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70 300,56</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5 696 858,3 </w:t>
            </w:r>
          </w:p>
        </w:tc>
        <w:tc>
          <w:tcPr>
            <w:tcW w:w="1282" w:type="dxa"/>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3 026 400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143 056 383</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89 139 619</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33 080 258</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20 836 506</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w:t>
            </w:r>
            <w:r>
              <w:rPr>
                <w:rFonts w:ascii="Times New Roman" w:eastAsia="Times New Roman" w:hAnsi="Times New Roman" w:cs="Times New Roman"/>
                <w:color w:val="000000"/>
                <w:sz w:val="12"/>
                <w:szCs w:val="12"/>
              </w:rPr>
              <w:t>2</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2013</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29 792</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78 650,88</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6 343 331,6 </w:t>
            </w:r>
          </w:p>
        </w:tc>
        <w:tc>
          <w:tcPr>
            <w:tcW w:w="1282" w:type="dxa"/>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3 459 000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143 347 059</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88 973 010</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32 634 628</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21 739 421</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w:t>
            </w:r>
            <w:r>
              <w:rPr>
                <w:rFonts w:ascii="Times New Roman" w:eastAsia="Times New Roman" w:hAnsi="Times New Roman" w:cs="Times New Roman"/>
                <w:color w:val="000000"/>
                <w:sz w:val="12"/>
                <w:szCs w:val="12"/>
              </w:rPr>
              <w:t>3</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2014</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32 495</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85 786,80</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6 289 958,6 </w:t>
            </w:r>
          </w:p>
        </w:tc>
        <w:tc>
          <w:tcPr>
            <w:tcW w:w="1282" w:type="dxa"/>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3 694 400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143 666 931</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86 848 077</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30 201 163</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26 617 691</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w:t>
            </w:r>
            <w:r>
              <w:rPr>
                <w:rFonts w:ascii="Times New Roman" w:eastAsia="Times New Roman" w:hAnsi="Times New Roman" w:cs="Times New Roman"/>
                <w:color w:val="000000"/>
                <w:sz w:val="12"/>
                <w:szCs w:val="12"/>
              </w:rPr>
              <w:t>4</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2015</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34 030</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89 839,20</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6 995 166,9 </w:t>
            </w:r>
          </w:p>
        </w:tc>
        <w:tc>
          <w:tcPr>
            <w:tcW w:w="1282" w:type="dxa"/>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3 864 400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146 267 288</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88 748 221</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32 819 454</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24 699 613</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w:t>
            </w:r>
            <w:r>
              <w:rPr>
                <w:rFonts w:ascii="Times New Roman" w:eastAsia="Times New Roman" w:hAnsi="Times New Roman" w:cs="Times New Roman"/>
                <w:color w:val="000000"/>
                <w:sz w:val="12"/>
                <w:szCs w:val="12"/>
              </w:rPr>
              <w:t>5</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2016</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36 709</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96 911,76</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7 528 833,1 </w:t>
            </w:r>
          </w:p>
        </w:tc>
        <w:tc>
          <w:tcPr>
            <w:tcW w:w="1282" w:type="dxa"/>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4 131 500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146 544 710</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88 097 835</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32 613 488</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25 833 387</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w:t>
            </w:r>
            <w:r>
              <w:rPr>
                <w:rFonts w:ascii="Times New Roman" w:eastAsia="Times New Roman" w:hAnsi="Times New Roman" w:cs="Times New Roman"/>
                <w:color w:val="000000"/>
                <w:sz w:val="12"/>
                <w:szCs w:val="12"/>
              </w:rPr>
              <w:t>6</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2017</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39 167</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103 400,88</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8 362 645,5 </w:t>
            </w:r>
          </w:p>
        </w:tc>
        <w:tc>
          <w:tcPr>
            <w:tcW w:w="1282" w:type="dxa"/>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4 481 900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146 804 372</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86 590 108</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31 444 948</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28 769 316</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w:t>
            </w:r>
            <w:r>
              <w:rPr>
                <w:rFonts w:ascii="Times New Roman" w:eastAsia="Times New Roman" w:hAnsi="Times New Roman" w:cs="Times New Roman"/>
                <w:color w:val="000000"/>
                <w:sz w:val="12"/>
                <w:szCs w:val="12"/>
              </w:rPr>
              <w:t>7</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2018</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43 724</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115 431,36</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8 333 287,9 </w:t>
            </w:r>
          </w:p>
        </w:tc>
        <w:tc>
          <w:tcPr>
            <w:tcW w:w="1282" w:type="dxa"/>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4 948 400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146 880 432</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87 114 560</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32 629 084</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27 136 788</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w:t>
            </w:r>
            <w:r>
              <w:rPr>
                <w:rFonts w:ascii="Times New Roman" w:eastAsia="Times New Roman" w:hAnsi="Times New Roman" w:cs="Times New Roman"/>
                <w:color w:val="000000"/>
                <w:sz w:val="12"/>
                <w:szCs w:val="12"/>
              </w:rPr>
              <w:t>8</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2019</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47 867</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126 368,88</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8 692 508,2 </w:t>
            </w:r>
          </w:p>
        </w:tc>
        <w:tc>
          <w:tcPr>
            <w:tcW w:w="1282" w:type="dxa"/>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5 394 000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146 780 720</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86 165 259</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32 035 860</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28 579 601</w:t>
            </w:r>
          </w:p>
        </w:tc>
      </w:tr>
      <w:tr w:rsidR="00C64A7C" w:rsidRPr="00D227BB" w:rsidTr="00E90DF4">
        <w:trPr>
          <w:trHeight w:val="42"/>
        </w:trPr>
        <w:tc>
          <w:tcPr>
            <w:tcW w:w="42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w:t>
            </w:r>
            <w:r>
              <w:rPr>
                <w:rFonts w:ascii="Times New Roman" w:eastAsia="Times New Roman" w:hAnsi="Times New Roman" w:cs="Times New Roman"/>
                <w:color w:val="000000"/>
                <w:sz w:val="12"/>
                <w:szCs w:val="12"/>
              </w:rPr>
              <w:t>9</w:t>
            </w:r>
          </w:p>
        </w:tc>
        <w:tc>
          <w:tcPr>
            <w:tcW w:w="55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2020</w:t>
            </w:r>
          </w:p>
        </w:tc>
        <w:tc>
          <w:tcPr>
            <w:tcW w:w="971"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49 398</w:t>
            </w:r>
          </w:p>
        </w:tc>
        <w:tc>
          <w:tcPr>
            <w:tcW w:w="1019" w:type="dxa"/>
            <w:shd w:val="clear" w:color="auto" w:fill="auto"/>
            <w:vAlign w:val="center"/>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22,0%</w:t>
            </w:r>
          </w:p>
        </w:tc>
        <w:tc>
          <w:tcPr>
            <w:tcW w:w="1006"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130 410,72</w:t>
            </w:r>
          </w:p>
        </w:tc>
        <w:tc>
          <w:tcPr>
            <w:tcW w:w="1034" w:type="dxa"/>
            <w:shd w:val="clear" w:color="auto" w:fill="auto"/>
            <w:hideMark/>
          </w:tcPr>
          <w:p w:rsidR="00C64A7C" w:rsidRPr="003D1A8A" w:rsidRDefault="00C64A7C" w:rsidP="003D1A8A">
            <w:pPr>
              <w:spacing w:after="0" w:line="240" w:lineRule="auto"/>
              <w:jc w:val="center"/>
              <w:rPr>
                <w:rFonts w:ascii="Times New Roman" w:eastAsia="Times New Roman" w:hAnsi="Times New Roman" w:cs="Times New Roman"/>
                <w:color w:val="000000"/>
                <w:sz w:val="12"/>
                <w:szCs w:val="12"/>
              </w:rPr>
            </w:pPr>
            <w:r w:rsidRPr="003D1A8A">
              <w:rPr>
                <w:rFonts w:ascii="Times New Roman" w:eastAsia="Times New Roman" w:hAnsi="Times New Roman" w:cs="Times New Roman"/>
                <w:color w:val="000000"/>
                <w:sz w:val="12"/>
                <w:szCs w:val="12"/>
              </w:rPr>
              <w:t xml:space="preserve">8 937 318,0 </w:t>
            </w:r>
          </w:p>
        </w:tc>
        <w:tc>
          <w:tcPr>
            <w:tcW w:w="1282" w:type="dxa"/>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5 655 100</w:t>
            </w:r>
          </w:p>
        </w:tc>
        <w:tc>
          <w:tcPr>
            <w:tcW w:w="1072"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146 748 600</w:t>
            </w:r>
          </w:p>
        </w:tc>
        <w:tc>
          <w:tcPr>
            <w:tcW w:w="1376"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86 097 738</w:t>
            </w:r>
          </w:p>
        </w:tc>
        <w:tc>
          <w:tcPr>
            <w:tcW w:w="1387"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32 460 626</w:t>
            </w:r>
          </w:p>
        </w:tc>
        <w:tc>
          <w:tcPr>
            <w:tcW w:w="1095" w:type="dxa"/>
            <w:shd w:val="clear" w:color="auto" w:fill="auto"/>
            <w:vAlign w:val="center"/>
            <w:hideMark/>
          </w:tcPr>
          <w:p w:rsidR="00C64A7C" w:rsidRPr="00CA17F4" w:rsidRDefault="00C64A7C" w:rsidP="00CA17F4">
            <w:pPr>
              <w:spacing w:after="0" w:line="240" w:lineRule="auto"/>
              <w:jc w:val="center"/>
              <w:rPr>
                <w:rFonts w:ascii="Times New Roman" w:eastAsia="Times New Roman" w:hAnsi="Times New Roman" w:cs="Times New Roman"/>
                <w:color w:val="000000"/>
                <w:sz w:val="12"/>
                <w:szCs w:val="12"/>
              </w:rPr>
            </w:pPr>
            <w:r w:rsidRPr="00CA17F4">
              <w:rPr>
                <w:rFonts w:ascii="Times New Roman" w:eastAsia="Times New Roman" w:hAnsi="Times New Roman" w:cs="Times New Roman"/>
                <w:color w:val="000000"/>
                <w:sz w:val="12"/>
                <w:szCs w:val="12"/>
              </w:rPr>
              <w:t>28 190 236</w:t>
            </w:r>
          </w:p>
        </w:tc>
      </w:tr>
    </w:tbl>
    <w:p w:rsid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столбц</w:t>
      </w:r>
      <w:r w:rsidR="004565DA">
        <w:rPr>
          <w:rFonts w:ascii="Times New Roman" w:hAnsi="Times New Roman" w:cs="Times New Roman"/>
          <w:sz w:val="28"/>
          <w:szCs w:val="28"/>
        </w:rPr>
        <w:t>е</w:t>
      </w:r>
      <w:r>
        <w:rPr>
          <w:rFonts w:ascii="Times New Roman" w:hAnsi="Times New Roman" w:cs="Times New Roman"/>
          <w:sz w:val="28"/>
          <w:szCs w:val="28"/>
        </w:rPr>
        <w:t xml:space="preserve"> </w:t>
      </w:r>
      <w:r w:rsidR="004565DA">
        <w:rPr>
          <w:rFonts w:ascii="Times New Roman" w:hAnsi="Times New Roman" w:cs="Times New Roman"/>
          <w:sz w:val="28"/>
          <w:szCs w:val="28"/>
        </w:rPr>
        <w:t>5</w:t>
      </w:r>
      <w:r>
        <w:rPr>
          <w:rFonts w:ascii="Times New Roman" w:hAnsi="Times New Roman" w:cs="Times New Roman"/>
          <w:sz w:val="28"/>
          <w:szCs w:val="28"/>
        </w:rPr>
        <w:t xml:space="preserve"> табл. 1 показаны размеры годовых отчислений в рублях в </w:t>
      </w:r>
      <w:r w:rsidR="004565DA">
        <w:rPr>
          <w:rFonts w:ascii="Times New Roman" w:hAnsi="Times New Roman" w:cs="Times New Roman"/>
          <w:sz w:val="28"/>
          <w:szCs w:val="28"/>
        </w:rPr>
        <w:t>Пенсионный фонд</w:t>
      </w:r>
      <w:r>
        <w:rPr>
          <w:rFonts w:ascii="Times New Roman" w:hAnsi="Times New Roman" w:cs="Times New Roman"/>
          <w:sz w:val="28"/>
          <w:szCs w:val="28"/>
        </w:rPr>
        <w:t xml:space="preserve">. Например, </w:t>
      </w:r>
      <w:r w:rsidR="004565DA">
        <w:rPr>
          <w:rFonts w:ascii="Times New Roman" w:hAnsi="Times New Roman" w:cs="Times New Roman"/>
          <w:sz w:val="28"/>
          <w:szCs w:val="28"/>
        </w:rPr>
        <w:t>22</w:t>
      </w:r>
      <w:r>
        <w:rPr>
          <w:rFonts w:ascii="Times New Roman" w:hAnsi="Times New Roman" w:cs="Times New Roman"/>
          <w:sz w:val="28"/>
          <w:szCs w:val="28"/>
        </w:rPr>
        <w:t> </w:t>
      </w:r>
      <w:r w:rsidR="004565DA">
        <w:rPr>
          <w:rFonts w:ascii="Times New Roman" w:hAnsi="Times New Roman" w:cs="Times New Roman"/>
          <w:sz w:val="28"/>
          <w:szCs w:val="28"/>
        </w:rPr>
        <w:t>752</w:t>
      </w:r>
      <w:r>
        <w:rPr>
          <w:rFonts w:ascii="Times New Roman" w:hAnsi="Times New Roman" w:cs="Times New Roman"/>
          <w:sz w:val="28"/>
          <w:szCs w:val="28"/>
        </w:rPr>
        <w:t>,</w:t>
      </w:r>
      <w:r w:rsidR="004565DA">
        <w:rPr>
          <w:rFonts w:ascii="Times New Roman" w:hAnsi="Times New Roman" w:cs="Times New Roman"/>
          <w:sz w:val="28"/>
          <w:szCs w:val="28"/>
        </w:rPr>
        <w:t>0</w:t>
      </w:r>
      <w:r>
        <w:rPr>
          <w:rFonts w:ascii="Times New Roman" w:hAnsi="Times New Roman" w:cs="Times New Roman"/>
          <w:sz w:val="28"/>
          <w:szCs w:val="28"/>
        </w:rPr>
        <w:t xml:space="preserve">0 руб. (столбец </w:t>
      </w:r>
      <w:r w:rsidR="004565DA">
        <w:rPr>
          <w:rFonts w:ascii="Times New Roman" w:hAnsi="Times New Roman" w:cs="Times New Roman"/>
          <w:sz w:val="28"/>
          <w:szCs w:val="28"/>
        </w:rPr>
        <w:t>5, строка 1 табл. 1) =</w:t>
      </w:r>
      <w:r w:rsidR="004565DA">
        <w:rPr>
          <w:rFonts w:ascii="Times New Roman" w:hAnsi="Times New Roman" w:cs="Times New Roman"/>
          <w:sz w:val="28"/>
          <w:szCs w:val="28"/>
        </w:rPr>
        <w:br/>
        <w:t>6 000</w:t>
      </w:r>
      <w:r>
        <w:rPr>
          <w:rFonts w:ascii="Times New Roman" w:hAnsi="Times New Roman" w:cs="Times New Roman"/>
          <w:sz w:val="28"/>
          <w:szCs w:val="28"/>
        </w:rPr>
        <w:t xml:space="preserve"> руб. (столбец 3, строка 1 табл. 1) ∙ 12 (число месяцев в году) ∙ </w:t>
      </w:r>
      <w:r w:rsidR="004565DA">
        <w:rPr>
          <w:rFonts w:ascii="Times New Roman" w:hAnsi="Times New Roman" w:cs="Times New Roman"/>
          <w:sz w:val="28"/>
          <w:szCs w:val="28"/>
        </w:rPr>
        <w:t>31,6% (столбец 4, строка 1 табл. 1)</w:t>
      </w:r>
      <w:r>
        <w:rPr>
          <w:rFonts w:ascii="Times New Roman" w:hAnsi="Times New Roman" w:cs="Times New Roman"/>
          <w:sz w:val="28"/>
          <w:szCs w:val="28"/>
        </w:rPr>
        <w:t>. Аналогично для всех остальных значений столбц</w:t>
      </w:r>
      <w:r w:rsidR="004565DA">
        <w:rPr>
          <w:rFonts w:ascii="Times New Roman" w:hAnsi="Times New Roman" w:cs="Times New Roman"/>
          <w:sz w:val="28"/>
          <w:szCs w:val="28"/>
        </w:rPr>
        <w:t>а</w:t>
      </w:r>
      <w:r>
        <w:rPr>
          <w:rFonts w:ascii="Times New Roman" w:hAnsi="Times New Roman" w:cs="Times New Roman"/>
          <w:sz w:val="28"/>
          <w:szCs w:val="28"/>
        </w:rPr>
        <w:t xml:space="preserve"> </w:t>
      </w:r>
      <w:r w:rsidR="004565DA">
        <w:rPr>
          <w:rFonts w:ascii="Times New Roman" w:hAnsi="Times New Roman" w:cs="Times New Roman"/>
          <w:sz w:val="28"/>
          <w:szCs w:val="28"/>
        </w:rPr>
        <w:t>5</w:t>
      </w:r>
      <w:r>
        <w:rPr>
          <w:rFonts w:ascii="Times New Roman" w:hAnsi="Times New Roman" w:cs="Times New Roman"/>
          <w:sz w:val="28"/>
          <w:szCs w:val="28"/>
        </w:rPr>
        <w:t xml:space="preserve"> табл. 1.</w:t>
      </w:r>
    </w:p>
    <w:p w:rsidR="00403F57" w:rsidRPr="0007493A" w:rsidRDefault="00523FF3" w:rsidP="00523FF3">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Значения б</w:t>
      </w:r>
      <w:r w:rsidR="00403F57">
        <w:rPr>
          <w:rFonts w:ascii="Times New Roman" w:hAnsi="Times New Roman" w:cs="Times New Roman"/>
          <w:sz w:val="28"/>
          <w:szCs w:val="28"/>
        </w:rPr>
        <w:t>юджет</w:t>
      </w:r>
      <w:r>
        <w:rPr>
          <w:rFonts w:ascii="Times New Roman" w:hAnsi="Times New Roman" w:cs="Times New Roman"/>
          <w:sz w:val="28"/>
          <w:szCs w:val="28"/>
        </w:rPr>
        <w:t>а</w:t>
      </w:r>
      <w:r w:rsidR="00403F57">
        <w:rPr>
          <w:rFonts w:ascii="Times New Roman" w:hAnsi="Times New Roman" w:cs="Times New Roman"/>
          <w:sz w:val="28"/>
          <w:szCs w:val="28"/>
        </w:rPr>
        <w:t xml:space="preserve"> </w:t>
      </w:r>
      <w:r w:rsidR="004565DA">
        <w:rPr>
          <w:rFonts w:ascii="Times New Roman" w:hAnsi="Times New Roman" w:cs="Times New Roman"/>
          <w:sz w:val="28"/>
          <w:szCs w:val="28"/>
        </w:rPr>
        <w:t>Пенсионного фонда России</w:t>
      </w:r>
      <w:r>
        <w:rPr>
          <w:rFonts w:ascii="Times New Roman" w:hAnsi="Times New Roman" w:cs="Times New Roman"/>
          <w:sz w:val="28"/>
          <w:szCs w:val="28"/>
        </w:rPr>
        <w:t xml:space="preserve"> по годам, начиная с 199</w:t>
      </w:r>
      <w:r w:rsidR="004565DA">
        <w:rPr>
          <w:rFonts w:ascii="Times New Roman" w:hAnsi="Times New Roman" w:cs="Times New Roman"/>
          <w:sz w:val="28"/>
          <w:szCs w:val="28"/>
        </w:rPr>
        <w:t>2</w:t>
      </w:r>
      <w:r>
        <w:rPr>
          <w:rFonts w:ascii="Times New Roman" w:hAnsi="Times New Roman" w:cs="Times New Roman"/>
          <w:sz w:val="28"/>
          <w:szCs w:val="28"/>
        </w:rPr>
        <w:t>-ого года и заканчивая 2020-ым годом</w:t>
      </w:r>
      <w:r w:rsidR="00403F57">
        <w:rPr>
          <w:rFonts w:ascii="Times New Roman" w:hAnsi="Times New Roman" w:cs="Times New Roman"/>
          <w:sz w:val="28"/>
          <w:szCs w:val="28"/>
        </w:rPr>
        <w:t>, представленны</w:t>
      </w:r>
      <w:r>
        <w:rPr>
          <w:rFonts w:ascii="Times New Roman" w:hAnsi="Times New Roman" w:cs="Times New Roman"/>
          <w:sz w:val="28"/>
          <w:szCs w:val="28"/>
        </w:rPr>
        <w:t>е</w:t>
      </w:r>
      <w:r w:rsidR="004565DA">
        <w:rPr>
          <w:rFonts w:ascii="Times New Roman" w:hAnsi="Times New Roman" w:cs="Times New Roman"/>
          <w:sz w:val="28"/>
          <w:szCs w:val="28"/>
        </w:rPr>
        <w:t xml:space="preserve"> в столбце 6</w:t>
      </w:r>
      <w:r w:rsidR="004565DA">
        <w:rPr>
          <w:rFonts w:ascii="Times New Roman" w:hAnsi="Times New Roman" w:cs="Times New Roman"/>
          <w:sz w:val="28"/>
          <w:szCs w:val="28"/>
        </w:rPr>
        <w:br/>
      </w:r>
      <w:r w:rsidR="00403F57">
        <w:rPr>
          <w:rFonts w:ascii="Times New Roman" w:hAnsi="Times New Roman" w:cs="Times New Roman"/>
          <w:sz w:val="28"/>
          <w:szCs w:val="28"/>
        </w:rPr>
        <w:t xml:space="preserve">табл. 1, </w:t>
      </w:r>
      <w:r>
        <w:rPr>
          <w:rFonts w:ascii="Times New Roman" w:hAnsi="Times New Roman" w:cs="Times New Roman"/>
          <w:sz w:val="28"/>
          <w:szCs w:val="28"/>
        </w:rPr>
        <w:t xml:space="preserve">взяты из соответствующих федеральных законов. </w:t>
      </w:r>
      <w:r w:rsidRPr="0007493A">
        <w:rPr>
          <w:rFonts w:ascii="Times New Roman" w:hAnsi="Times New Roman" w:cs="Times New Roman"/>
          <w:sz w:val="28"/>
          <w:szCs w:val="28"/>
        </w:rPr>
        <w:t xml:space="preserve">В частности, бюджет </w:t>
      </w:r>
      <w:r w:rsidR="004565DA" w:rsidRPr="0007493A">
        <w:rPr>
          <w:rFonts w:ascii="Times New Roman" w:hAnsi="Times New Roman" w:cs="Times New Roman"/>
          <w:sz w:val="28"/>
          <w:szCs w:val="28"/>
        </w:rPr>
        <w:t>Пенсионного фонда</w:t>
      </w:r>
      <w:r w:rsidRPr="0007493A">
        <w:rPr>
          <w:rFonts w:ascii="Times New Roman" w:hAnsi="Times New Roman" w:cs="Times New Roman"/>
          <w:sz w:val="28"/>
          <w:szCs w:val="28"/>
        </w:rPr>
        <w:t xml:space="preserve"> на</w:t>
      </w:r>
      <w:r w:rsidR="0007493A" w:rsidRPr="0007493A">
        <w:rPr>
          <w:rFonts w:ascii="Times New Roman" w:hAnsi="Times New Roman" w:cs="Times New Roman"/>
          <w:sz w:val="28"/>
          <w:szCs w:val="28"/>
        </w:rPr>
        <w:t xml:space="preserve"> первый квартал</w:t>
      </w:r>
      <w:r w:rsidRPr="0007493A">
        <w:rPr>
          <w:rFonts w:ascii="Times New Roman" w:hAnsi="Times New Roman" w:cs="Times New Roman"/>
          <w:sz w:val="28"/>
          <w:szCs w:val="28"/>
        </w:rPr>
        <w:t xml:space="preserve"> 199</w:t>
      </w:r>
      <w:r w:rsidR="004565DA" w:rsidRPr="0007493A">
        <w:rPr>
          <w:rFonts w:ascii="Times New Roman" w:hAnsi="Times New Roman" w:cs="Times New Roman"/>
          <w:sz w:val="28"/>
          <w:szCs w:val="28"/>
        </w:rPr>
        <w:t>2</w:t>
      </w:r>
      <w:r w:rsidRPr="0007493A">
        <w:rPr>
          <w:rFonts w:ascii="Times New Roman" w:hAnsi="Times New Roman" w:cs="Times New Roman"/>
          <w:sz w:val="28"/>
          <w:szCs w:val="28"/>
        </w:rPr>
        <w:t>-</w:t>
      </w:r>
      <w:r w:rsidR="0007493A" w:rsidRPr="0007493A">
        <w:rPr>
          <w:rFonts w:ascii="Times New Roman" w:hAnsi="Times New Roman" w:cs="Times New Roman"/>
          <w:sz w:val="28"/>
          <w:szCs w:val="28"/>
        </w:rPr>
        <w:t>ого</w:t>
      </w:r>
      <w:r w:rsidRPr="0007493A">
        <w:rPr>
          <w:rFonts w:ascii="Times New Roman" w:hAnsi="Times New Roman" w:cs="Times New Roman"/>
          <w:sz w:val="28"/>
          <w:szCs w:val="28"/>
        </w:rPr>
        <w:t xml:space="preserve"> год</w:t>
      </w:r>
      <w:r w:rsidR="0007493A" w:rsidRPr="0007493A">
        <w:rPr>
          <w:rFonts w:ascii="Times New Roman" w:hAnsi="Times New Roman" w:cs="Times New Roman"/>
          <w:sz w:val="28"/>
          <w:szCs w:val="28"/>
        </w:rPr>
        <w:t>а</w:t>
      </w:r>
      <w:r w:rsidR="0099731A">
        <w:rPr>
          <w:rFonts w:ascii="Times New Roman" w:hAnsi="Times New Roman" w:cs="Times New Roman"/>
          <w:sz w:val="28"/>
          <w:szCs w:val="28"/>
        </w:rPr>
        <w:t xml:space="preserve"> (см. строку 1, столбец </w:t>
      </w:r>
      <w:r w:rsidR="0099731A" w:rsidRPr="0099731A">
        <w:rPr>
          <w:rFonts w:ascii="Times New Roman" w:hAnsi="Times New Roman" w:cs="Times New Roman"/>
          <w:sz w:val="28"/>
          <w:szCs w:val="28"/>
        </w:rPr>
        <w:t>6</w:t>
      </w:r>
      <w:r w:rsidRPr="0007493A">
        <w:rPr>
          <w:rFonts w:ascii="Times New Roman" w:hAnsi="Times New Roman" w:cs="Times New Roman"/>
          <w:sz w:val="28"/>
          <w:szCs w:val="28"/>
        </w:rPr>
        <w:t xml:space="preserve"> табл. 1) утверждён </w:t>
      </w:r>
      <w:r w:rsidR="0007493A" w:rsidRPr="0007493A">
        <w:rPr>
          <w:rFonts w:ascii="Times New Roman" w:hAnsi="Times New Roman" w:cs="Times New Roman"/>
          <w:sz w:val="28"/>
          <w:szCs w:val="28"/>
        </w:rPr>
        <w:t xml:space="preserve">Законом РФ от 6 февраля 1992 г. № 2296-1 «О бюджете Пенсионного фонда Российской Федерации на </w:t>
      </w:r>
      <w:r w:rsidR="0007493A" w:rsidRPr="0007493A">
        <w:rPr>
          <w:rFonts w:ascii="Times New Roman" w:hAnsi="Times New Roman" w:cs="Times New Roman"/>
          <w:sz w:val="28"/>
          <w:szCs w:val="28"/>
          <w:lang w:val="en-US"/>
        </w:rPr>
        <w:t>I</w:t>
      </w:r>
      <w:r w:rsidR="0007493A">
        <w:rPr>
          <w:rFonts w:ascii="Times New Roman" w:hAnsi="Times New Roman" w:cs="Times New Roman"/>
          <w:sz w:val="28"/>
          <w:szCs w:val="28"/>
        </w:rPr>
        <w:t xml:space="preserve"> квартал</w:t>
      </w:r>
      <w:r w:rsidR="0007493A">
        <w:rPr>
          <w:rFonts w:ascii="Times New Roman" w:hAnsi="Times New Roman" w:cs="Times New Roman"/>
          <w:sz w:val="28"/>
          <w:szCs w:val="28"/>
        </w:rPr>
        <w:br/>
      </w:r>
      <w:r w:rsidR="0007493A" w:rsidRPr="0007493A">
        <w:rPr>
          <w:rFonts w:ascii="Times New Roman" w:hAnsi="Times New Roman" w:cs="Times New Roman"/>
          <w:sz w:val="28"/>
          <w:szCs w:val="28"/>
        </w:rPr>
        <w:t>1992 года</w:t>
      </w:r>
      <w:r w:rsidR="0007493A" w:rsidRPr="00526746">
        <w:rPr>
          <w:rFonts w:ascii="Times New Roman" w:hAnsi="Times New Roman" w:cs="Times New Roman"/>
          <w:sz w:val="28"/>
          <w:szCs w:val="28"/>
        </w:rPr>
        <w:t>» [</w:t>
      </w:r>
      <w:r w:rsidR="00AA736F" w:rsidRPr="00526746">
        <w:rPr>
          <w:rFonts w:ascii="Times New Roman" w:hAnsi="Times New Roman" w:cs="Times New Roman"/>
          <w:sz w:val="28"/>
          <w:szCs w:val="28"/>
        </w:rPr>
        <w:t>4</w:t>
      </w:r>
      <w:r w:rsidR="0007493A" w:rsidRPr="00526746">
        <w:rPr>
          <w:rFonts w:ascii="Times New Roman" w:hAnsi="Times New Roman" w:cs="Times New Roman"/>
          <w:sz w:val="28"/>
          <w:szCs w:val="28"/>
        </w:rPr>
        <w:t xml:space="preserve">]. </w:t>
      </w:r>
      <w:r w:rsidRPr="00526746">
        <w:rPr>
          <w:rFonts w:ascii="Times New Roman" w:eastAsia="Times New Roman" w:hAnsi="Times New Roman" w:cs="Times New Roman"/>
          <w:sz w:val="28"/>
          <w:szCs w:val="28"/>
        </w:rPr>
        <w:t>Аналогично</w:t>
      </w:r>
      <w:r w:rsidRPr="0007493A">
        <w:rPr>
          <w:rFonts w:ascii="Times New Roman" w:eastAsia="Times New Roman" w:hAnsi="Times New Roman" w:cs="Times New Roman"/>
          <w:sz w:val="28"/>
          <w:szCs w:val="28"/>
        </w:rPr>
        <w:t xml:space="preserve"> для других строк столбца </w:t>
      </w:r>
      <w:r w:rsidR="0099731A" w:rsidRPr="00E90DF4">
        <w:rPr>
          <w:rFonts w:ascii="Times New Roman" w:eastAsia="Times New Roman" w:hAnsi="Times New Roman" w:cs="Times New Roman"/>
          <w:sz w:val="28"/>
          <w:szCs w:val="28"/>
        </w:rPr>
        <w:t>6</w:t>
      </w:r>
      <w:r w:rsidRPr="0007493A">
        <w:rPr>
          <w:rFonts w:ascii="Times New Roman" w:eastAsia="Times New Roman" w:hAnsi="Times New Roman" w:cs="Times New Roman"/>
          <w:sz w:val="28"/>
          <w:szCs w:val="28"/>
        </w:rPr>
        <w:t xml:space="preserve"> табл. 1.</w:t>
      </w:r>
    </w:p>
    <w:p w:rsidR="00E90DF4" w:rsidRPr="00CC2239" w:rsidRDefault="00E90DF4" w:rsidP="00523FF3">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столбце 7 табл. 1 указаны размеры страховых взносов на обязательное пенсионное страхование в Российской Федерации по годам, полученные из отчётов об исполнении бюджета Пенсионного фонда России </w:t>
      </w:r>
      <w:r>
        <w:rPr>
          <w:rFonts w:ascii="Times New Roman" w:eastAsia="Times New Roman" w:hAnsi="Times New Roman" w:cs="Times New Roman"/>
          <w:sz w:val="28"/>
          <w:szCs w:val="28"/>
        </w:rPr>
        <w:lastRenderedPageBreak/>
        <w:t>за соответствующий год. Так, размер страховых взносов на обязательное пенсионное страхование на 1992-ой год (первая строка, столбец 7 табл. 1) представлен в Постановлении Верховного Совет</w:t>
      </w:r>
      <w:r w:rsidR="00CC2239">
        <w:rPr>
          <w:rFonts w:ascii="Times New Roman" w:eastAsia="Times New Roman" w:hAnsi="Times New Roman" w:cs="Times New Roman"/>
          <w:sz w:val="28"/>
          <w:szCs w:val="28"/>
        </w:rPr>
        <w:t>а Российской Федерации от 10.09.1993 г. № 5705-</w:t>
      </w:r>
      <w:r w:rsidR="00CC2239">
        <w:rPr>
          <w:rFonts w:ascii="Times New Roman" w:eastAsia="Times New Roman" w:hAnsi="Times New Roman" w:cs="Times New Roman"/>
          <w:sz w:val="28"/>
          <w:szCs w:val="28"/>
          <w:lang w:val="en-US"/>
        </w:rPr>
        <w:t>I</w:t>
      </w:r>
      <w:r w:rsidR="00CC2239" w:rsidRPr="00CC2239">
        <w:rPr>
          <w:rFonts w:ascii="Times New Roman" w:eastAsia="Times New Roman" w:hAnsi="Times New Roman" w:cs="Times New Roman"/>
          <w:sz w:val="28"/>
          <w:szCs w:val="28"/>
        </w:rPr>
        <w:t xml:space="preserve"> </w:t>
      </w:r>
      <w:r w:rsidR="00CC2239">
        <w:rPr>
          <w:rFonts w:ascii="Times New Roman" w:eastAsia="Times New Roman" w:hAnsi="Times New Roman" w:cs="Times New Roman"/>
          <w:sz w:val="28"/>
          <w:szCs w:val="28"/>
        </w:rPr>
        <w:t>«Об исполнении бюджета Пенсионного фонда Российской Федерации за 1992 год</w:t>
      </w:r>
      <w:r w:rsidR="00CC2239" w:rsidRPr="00CC2239">
        <w:rPr>
          <w:rFonts w:ascii="Times New Roman" w:eastAsia="Times New Roman" w:hAnsi="Times New Roman" w:cs="Times New Roman"/>
          <w:sz w:val="28"/>
          <w:szCs w:val="28"/>
        </w:rPr>
        <w:t>» [5], на 1</w:t>
      </w:r>
      <w:r w:rsidR="00CC2239">
        <w:rPr>
          <w:rFonts w:ascii="Times New Roman" w:eastAsia="Times New Roman" w:hAnsi="Times New Roman" w:cs="Times New Roman"/>
          <w:sz w:val="28"/>
          <w:szCs w:val="28"/>
        </w:rPr>
        <w:t>993-ий год (вторая строка,</w:t>
      </w:r>
      <w:r w:rsidR="00CC2239">
        <w:rPr>
          <w:rFonts w:ascii="Times New Roman" w:eastAsia="Times New Roman" w:hAnsi="Times New Roman" w:cs="Times New Roman"/>
          <w:sz w:val="28"/>
          <w:szCs w:val="28"/>
        </w:rPr>
        <w:br/>
        <w:t>столбец 7 табл. 1) – в Федеральном законе от 09.08.1994 г. № 21-ФЗ «Об исполнении бюджета Пенсионного фонда Российской Федерации за</w:t>
      </w:r>
      <w:r w:rsidR="00CC2239">
        <w:rPr>
          <w:rFonts w:ascii="Times New Roman" w:eastAsia="Times New Roman" w:hAnsi="Times New Roman" w:cs="Times New Roman"/>
          <w:sz w:val="28"/>
          <w:szCs w:val="28"/>
        </w:rPr>
        <w:br/>
        <w:t>1993 год</w:t>
      </w:r>
      <w:r w:rsidR="00CC2239" w:rsidRPr="00CC2239">
        <w:rPr>
          <w:rFonts w:ascii="Times New Roman" w:eastAsia="Times New Roman" w:hAnsi="Times New Roman" w:cs="Times New Roman"/>
          <w:sz w:val="28"/>
          <w:szCs w:val="28"/>
        </w:rPr>
        <w:t xml:space="preserve">» [6]. </w:t>
      </w:r>
      <w:r w:rsidR="00CC2239" w:rsidRPr="00526746">
        <w:rPr>
          <w:rFonts w:ascii="Times New Roman" w:eastAsia="Times New Roman" w:hAnsi="Times New Roman" w:cs="Times New Roman"/>
          <w:sz w:val="28"/>
          <w:szCs w:val="28"/>
        </w:rPr>
        <w:t>Аналогично</w:t>
      </w:r>
      <w:r w:rsidR="00CC2239" w:rsidRPr="0007493A">
        <w:rPr>
          <w:rFonts w:ascii="Times New Roman" w:eastAsia="Times New Roman" w:hAnsi="Times New Roman" w:cs="Times New Roman"/>
          <w:sz w:val="28"/>
          <w:szCs w:val="28"/>
        </w:rPr>
        <w:t xml:space="preserve"> для </w:t>
      </w:r>
      <w:r w:rsidR="00CC2239">
        <w:rPr>
          <w:rFonts w:ascii="Times New Roman" w:eastAsia="Times New Roman" w:hAnsi="Times New Roman" w:cs="Times New Roman"/>
          <w:sz w:val="28"/>
          <w:szCs w:val="28"/>
        </w:rPr>
        <w:t>всех</w:t>
      </w:r>
      <w:r w:rsidR="00CC2239" w:rsidRPr="0007493A">
        <w:rPr>
          <w:rFonts w:ascii="Times New Roman" w:eastAsia="Times New Roman" w:hAnsi="Times New Roman" w:cs="Times New Roman"/>
          <w:sz w:val="28"/>
          <w:szCs w:val="28"/>
        </w:rPr>
        <w:t xml:space="preserve"> строк столбца </w:t>
      </w:r>
      <w:r w:rsidR="00CC2239">
        <w:rPr>
          <w:rFonts w:ascii="Times New Roman" w:eastAsia="Times New Roman" w:hAnsi="Times New Roman" w:cs="Times New Roman"/>
          <w:sz w:val="28"/>
          <w:szCs w:val="28"/>
        </w:rPr>
        <w:t>7</w:t>
      </w:r>
      <w:r w:rsidR="00CC2239" w:rsidRPr="0007493A">
        <w:rPr>
          <w:rFonts w:ascii="Times New Roman" w:eastAsia="Times New Roman" w:hAnsi="Times New Roman" w:cs="Times New Roman"/>
          <w:sz w:val="28"/>
          <w:szCs w:val="28"/>
        </w:rPr>
        <w:t xml:space="preserve"> табл. 1.</w:t>
      </w:r>
    </w:p>
    <w:p w:rsidR="00523FF3" w:rsidRDefault="00523FF3" w:rsidP="00523FF3">
      <w:pPr>
        <w:spacing w:before="100" w:beforeAutospacing="1" w:after="100" w:afterAutospacing="1"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Численность населения по категориям: трудоспособного возраста, моложе трудоспособного возраста и старше трудоспособного возраста (столбцы </w:t>
      </w:r>
      <w:r w:rsidR="009709D5" w:rsidRPr="009709D5">
        <w:rPr>
          <w:rFonts w:ascii="Times New Roman" w:eastAsia="Times New Roman" w:hAnsi="Times New Roman" w:cs="Times New Roman"/>
          <w:sz w:val="28"/>
          <w:szCs w:val="28"/>
        </w:rPr>
        <w:t>8</w:t>
      </w:r>
      <w:r>
        <w:rPr>
          <w:rFonts w:ascii="Times New Roman" w:eastAsia="Times New Roman" w:hAnsi="Times New Roman" w:cs="Times New Roman"/>
          <w:sz w:val="28"/>
          <w:szCs w:val="28"/>
        </w:rPr>
        <w:t>-1</w:t>
      </w:r>
      <w:r w:rsidR="009709D5" w:rsidRPr="009709D5">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соответственно) взята из данных </w:t>
      </w:r>
      <w:r w:rsidR="003420E6">
        <w:rPr>
          <w:rFonts w:ascii="Times New Roman" w:eastAsia="Times New Roman" w:hAnsi="Times New Roman" w:cs="Times New Roman"/>
          <w:sz w:val="28"/>
          <w:szCs w:val="28"/>
        </w:rPr>
        <w:t xml:space="preserve">Интернет-ресурса </w:t>
      </w:r>
      <w:r w:rsidRPr="00523FF3">
        <w:rPr>
          <w:rFonts w:ascii="Times New Roman" w:eastAsia="Times New Roman" w:hAnsi="Times New Roman" w:cs="Times New Roman"/>
          <w:sz w:val="28"/>
          <w:szCs w:val="28"/>
        </w:rPr>
        <w:t>https:</w:t>
      </w:r>
      <w:r w:rsidR="00CE1243">
        <w:rPr>
          <w:rFonts w:ascii="Times New Roman" w:eastAsia="Times New Roman" w:hAnsi="Times New Roman" w:cs="Times New Roman"/>
          <w:sz w:val="28"/>
          <w:szCs w:val="28"/>
        </w:rPr>
        <w:t xml:space="preserve"> </w:t>
      </w:r>
      <w:r w:rsidRPr="00523FF3">
        <w:rPr>
          <w:rFonts w:ascii="Times New Roman" w:eastAsia="Times New Roman" w:hAnsi="Times New Roman" w:cs="Times New Roman"/>
          <w:sz w:val="28"/>
          <w:szCs w:val="28"/>
        </w:rPr>
        <w:t>//</w:t>
      </w:r>
      <w:r w:rsidR="00CE1243">
        <w:rPr>
          <w:rFonts w:ascii="Times New Roman" w:eastAsia="Times New Roman" w:hAnsi="Times New Roman" w:cs="Times New Roman"/>
          <w:sz w:val="28"/>
          <w:szCs w:val="28"/>
        </w:rPr>
        <w:t xml:space="preserve"> </w:t>
      </w:r>
      <w:r w:rsidRPr="00523FF3">
        <w:rPr>
          <w:rFonts w:ascii="Times New Roman" w:eastAsia="Times New Roman" w:hAnsi="Times New Roman" w:cs="Times New Roman"/>
          <w:sz w:val="28"/>
          <w:szCs w:val="28"/>
        </w:rPr>
        <w:t>численность-населения.рф</w:t>
      </w:r>
      <w:r w:rsidR="00CE1243">
        <w:rPr>
          <w:rFonts w:ascii="Times New Roman" w:eastAsia="Times New Roman" w:hAnsi="Times New Roman" w:cs="Times New Roman"/>
          <w:sz w:val="28"/>
          <w:szCs w:val="28"/>
        </w:rPr>
        <w:t xml:space="preserve"> </w:t>
      </w:r>
      <w:r w:rsidR="00162D54">
        <w:rPr>
          <w:rFonts w:ascii="Times New Roman" w:eastAsia="Times New Roman" w:hAnsi="Times New Roman" w:cs="Times New Roman"/>
          <w:sz w:val="28"/>
          <w:szCs w:val="28"/>
        </w:rPr>
        <w:t>[</w:t>
      </w:r>
      <w:r w:rsidR="009709D5" w:rsidRPr="009709D5">
        <w:rPr>
          <w:rFonts w:ascii="Times New Roman" w:eastAsia="Times New Roman" w:hAnsi="Times New Roman" w:cs="Times New Roman"/>
          <w:sz w:val="28"/>
          <w:szCs w:val="28"/>
        </w:rPr>
        <w:t>7</w:t>
      </w:r>
      <w:r w:rsidR="00CE1243" w:rsidRPr="00CE124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07493A" w:rsidRDefault="0007493A" w:rsidP="0007493A">
      <w:pPr>
        <w:spacing w:before="100" w:beforeAutospacing="1" w:after="100" w:afterAutospacing="1" w:line="360" w:lineRule="auto"/>
        <w:ind w:firstLine="709"/>
        <w:jc w:val="both"/>
        <w:rPr>
          <w:rFonts w:ascii="Times New Roman" w:hAnsi="Times New Roman" w:cs="Times New Roman"/>
          <w:sz w:val="28"/>
          <w:szCs w:val="28"/>
        </w:rPr>
      </w:pPr>
      <w:r w:rsidRPr="00772CE7">
        <w:rPr>
          <w:rFonts w:ascii="Times New Roman" w:hAnsi="Times New Roman" w:cs="Times New Roman"/>
          <w:sz w:val="28"/>
          <w:szCs w:val="28"/>
        </w:rPr>
        <w:t xml:space="preserve">Результаты моделирования накопления финансовых ресурсов на </w:t>
      </w:r>
      <w:r>
        <w:rPr>
          <w:rFonts w:ascii="Times New Roman" w:hAnsi="Times New Roman" w:cs="Times New Roman"/>
          <w:sz w:val="28"/>
          <w:szCs w:val="28"/>
        </w:rPr>
        <w:t>пенсионное обеспечение</w:t>
      </w:r>
      <w:r w:rsidRPr="00772CE7">
        <w:rPr>
          <w:rFonts w:ascii="Times New Roman" w:hAnsi="Times New Roman" w:cs="Times New Roman"/>
          <w:sz w:val="28"/>
          <w:szCs w:val="28"/>
        </w:rPr>
        <w:t xml:space="preserve"> работающего гражданина РФ</w:t>
      </w:r>
      <w:r>
        <w:rPr>
          <w:rFonts w:ascii="Times New Roman" w:hAnsi="Times New Roman" w:cs="Times New Roman"/>
          <w:sz w:val="28"/>
          <w:szCs w:val="28"/>
        </w:rPr>
        <w:t xml:space="preserve"> за период с 1992-ого года по 2020-ый год</w:t>
      </w:r>
      <w:r w:rsidRPr="00772CE7">
        <w:rPr>
          <w:rFonts w:ascii="Times New Roman" w:hAnsi="Times New Roman" w:cs="Times New Roman"/>
          <w:sz w:val="28"/>
          <w:szCs w:val="28"/>
        </w:rPr>
        <w:t xml:space="preserve"> в случае </w:t>
      </w:r>
      <w:r>
        <w:rPr>
          <w:rFonts w:ascii="Times New Roman" w:hAnsi="Times New Roman" w:cs="Times New Roman"/>
          <w:sz w:val="28"/>
          <w:szCs w:val="28"/>
        </w:rPr>
        <w:t xml:space="preserve">использования на практике </w:t>
      </w:r>
      <w:r w:rsidRPr="00772CE7">
        <w:rPr>
          <w:rFonts w:ascii="Times New Roman" w:hAnsi="Times New Roman" w:cs="Times New Roman"/>
          <w:sz w:val="28"/>
          <w:szCs w:val="28"/>
        </w:rPr>
        <w:t xml:space="preserve">системы </w:t>
      </w:r>
      <w:r>
        <w:rPr>
          <w:rFonts w:ascii="Times New Roman" w:hAnsi="Times New Roman" w:cs="Times New Roman"/>
          <w:sz w:val="28"/>
          <w:szCs w:val="28"/>
        </w:rPr>
        <w:t>пенсионного обеспечения</w:t>
      </w:r>
      <w:r w:rsidRPr="00772CE7">
        <w:rPr>
          <w:rFonts w:ascii="Times New Roman" w:hAnsi="Times New Roman" w:cs="Times New Roman"/>
          <w:sz w:val="28"/>
          <w:szCs w:val="28"/>
        </w:rPr>
        <w:t xml:space="preserve"> граждан на основе </w:t>
      </w:r>
      <w:r>
        <w:rPr>
          <w:rFonts w:ascii="Times New Roman" w:hAnsi="Times New Roman" w:cs="Times New Roman"/>
          <w:sz w:val="28"/>
          <w:szCs w:val="28"/>
        </w:rPr>
        <w:t>персонифицированных пенсионных счетов</w:t>
      </w:r>
      <w:r w:rsidRPr="00772CE7">
        <w:rPr>
          <w:rFonts w:ascii="Times New Roman" w:hAnsi="Times New Roman" w:cs="Times New Roman"/>
          <w:sz w:val="28"/>
          <w:szCs w:val="28"/>
        </w:rPr>
        <w:t xml:space="preserve"> </w:t>
      </w:r>
      <w:r>
        <w:rPr>
          <w:rFonts w:ascii="Times New Roman" w:hAnsi="Times New Roman" w:cs="Times New Roman"/>
          <w:sz w:val="28"/>
          <w:szCs w:val="28"/>
        </w:rPr>
        <w:t>вместо существующей системы пенсионного обеспечения граждан РФ представлены в табл. 2</w:t>
      </w:r>
      <w:r w:rsidRPr="00772CE7">
        <w:rPr>
          <w:rFonts w:ascii="Times New Roman" w:hAnsi="Times New Roman" w:cs="Times New Roman"/>
          <w:sz w:val="28"/>
          <w:szCs w:val="28"/>
        </w:rPr>
        <w:t>.</w:t>
      </w:r>
    </w:p>
    <w:p w:rsidR="0007493A" w:rsidRPr="00263722" w:rsidRDefault="0007493A" w:rsidP="0007493A">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2020-ый год </w:t>
      </w:r>
      <w:r w:rsidR="003E6688" w:rsidRPr="003E6688">
        <w:rPr>
          <w:rFonts w:ascii="Times New Roman" w:hAnsi="Times New Roman" w:cs="Times New Roman"/>
          <w:sz w:val="28"/>
          <w:szCs w:val="28"/>
        </w:rPr>
        <w:t>42</w:t>
      </w:r>
      <w:r>
        <w:rPr>
          <w:rFonts w:ascii="Times New Roman" w:hAnsi="Times New Roman" w:cs="Times New Roman"/>
          <w:sz w:val="28"/>
          <w:szCs w:val="28"/>
        </w:rPr>
        <w:t>,</w:t>
      </w:r>
      <w:r w:rsidR="003E6688" w:rsidRPr="003E6688">
        <w:rPr>
          <w:rFonts w:ascii="Times New Roman" w:hAnsi="Times New Roman" w:cs="Times New Roman"/>
          <w:sz w:val="28"/>
          <w:szCs w:val="28"/>
        </w:rPr>
        <w:t>7</w:t>
      </w:r>
      <w:r>
        <w:rPr>
          <w:rFonts w:ascii="Times New Roman" w:hAnsi="Times New Roman" w:cs="Times New Roman"/>
          <w:sz w:val="28"/>
          <w:szCs w:val="28"/>
        </w:rPr>
        <w:t xml:space="preserve"> млн. граждан трудоспособного возраста (</w:t>
      </w:r>
      <w:r w:rsidR="003E6688" w:rsidRPr="003E6688">
        <w:rPr>
          <w:rFonts w:ascii="Times New Roman" w:hAnsi="Times New Roman" w:cs="Times New Roman"/>
          <w:sz w:val="28"/>
          <w:szCs w:val="28"/>
        </w:rPr>
        <w:t>49</w:t>
      </w:r>
      <w:r>
        <w:rPr>
          <w:rFonts w:ascii="Times New Roman" w:hAnsi="Times New Roman" w:cs="Times New Roman"/>
          <w:sz w:val="28"/>
          <w:szCs w:val="28"/>
        </w:rPr>
        <w:t>,</w:t>
      </w:r>
      <w:r w:rsidR="003E6688" w:rsidRPr="003E6688">
        <w:rPr>
          <w:rFonts w:ascii="Times New Roman" w:hAnsi="Times New Roman" w:cs="Times New Roman"/>
          <w:sz w:val="28"/>
          <w:szCs w:val="28"/>
        </w:rPr>
        <w:t>6</w:t>
      </w:r>
      <w:r w:rsidRPr="00263722">
        <w:rPr>
          <w:rFonts w:ascii="Times New Roman" w:hAnsi="Times New Roman" w:cs="Times New Roman"/>
          <w:sz w:val="28"/>
          <w:szCs w:val="28"/>
        </w:rPr>
        <w:t>% трудоспособного населения</w:t>
      </w:r>
      <w:r>
        <w:rPr>
          <w:rFonts w:ascii="Times New Roman" w:hAnsi="Times New Roman" w:cs="Times New Roman"/>
          <w:sz w:val="28"/>
          <w:szCs w:val="28"/>
        </w:rPr>
        <w:t>)</w:t>
      </w:r>
      <w:r w:rsidRPr="00263722">
        <w:rPr>
          <w:rFonts w:ascii="Times New Roman" w:hAnsi="Times New Roman" w:cs="Times New Roman"/>
          <w:sz w:val="28"/>
          <w:szCs w:val="28"/>
        </w:rPr>
        <w:t xml:space="preserve"> не делают отчисления в </w:t>
      </w:r>
      <w:r>
        <w:rPr>
          <w:rFonts w:ascii="Times New Roman" w:hAnsi="Times New Roman" w:cs="Times New Roman"/>
          <w:sz w:val="28"/>
          <w:szCs w:val="28"/>
        </w:rPr>
        <w:t xml:space="preserve">Пенсионный </w:t>
      </w:r>
      <w:r w:rsidRPr="00263722">
        <w:rPr>
          <w:rFonts w:ascii="Times New Roman" w:hAnsi="Times New Roman" w:cs="Times New Roman"/>
          <w:sz w:val="28"/>
          <w:szCs w:val="28"/>
        </w:rPr>
        <w:t xml:space="preserve">фонд </w:t>
      </w:r>
      <w:r>
        <w:rPr>
          <w:rFonts w:ascii="Times New Roman" w:hAnsi="Times New Roman" w:cs="Times New Roman"/>
          <w:sz w:val="28"/>
          <w:szCs w:val="28"/>
        </w:rPr>
        <w:t>РФ (см. последнюю строку, столбцы 3 и 4 табл. 2)</w:t>
      </w:r>
      <w:r w:rsidRPr="00263722">
        <w:rPr>
          <w:rFonts w:ascii="Times New Roman" w:hAnsi="Times New Roman" w:cs="Times New Roman"/>
          <w:sz w:val="28"/>
          <w:szCs w:val="28"/>
        </w:rPr>
        <w:t xml:space="preserve">. Введение </w:t>
      </w:r>
      <w:r>
        <w:rPr>
          <w:rFonts w:ascii="Times New Roman" w:hAnsi="Times New Roman" w:cs="Times New Roman"/>
          <w:sz w:val="28"/>
          <w:szCs w:val="28"/>
        </w:rPr>
        <w:t>персонифицированных пенсионных счетов</w:t>
      </w:r>
      <w:r w:rsidRPr="00263722">
        <w:rPr>
          <w:rFonts w:ascii="Times New Roman" w:hAnsi="Times New Roman" w:cs="Times New Roman"/>
          <w:sz w:val="28"/>
          <w:szCs w:val="28"/>
        </w:rPr>
        <w:t xml:space="preserve"> станет для них серь</w:t>
      </w:r>
      <w:r>
        <w:rPr>
          <w:rFonts w:ascii="Times New Roman" w:hAnsi="Times New Roman" w:cs="Times New Roman"/>
          <w:sz w:val="28"/>
          <w:szCs w:val="28"/>
        </w:rPr>
        <w:t>ё</w:t>
      </w:r>
      <w:r w:rsidRPr="00263722">
        <w:rPr>
          <w:rFonts w:ascii="Times New Roman" w:hAnsi="Times New Roman" w:cs="Times New Roman"/>
          <w:sz w:val="28"/>
          <w:szCs w:val="28"/>
        </w:rPr>
        <w:t xml:space="preserve">зным стимулом выйти из «тени», получать «белую» зарплату, поскольку деньги, перечисленные на </w:t>
      </w:r>
      <w:r>
        <w:rPr>
          <w:rFonts w:ascii="Times New Roman" w:hAnsi="Times New Roman" w:cs="Times New Roman"/>
          <w:sz w:val="28"/>
          <w:szCs w:val="28"/>
        </w:rPr>
        <w:t>персонифицированный пенсионный счёт</w:t>
      </w:r>
      <w:r w:rsidRPr="00263722">
        <w:rPr>
          <w:rFonts w:ascii="Times New Roman" w:hAnsi="Times New Roman" w:cs="Times New Roman"/>
          <w:sz w:val="28"/>
          <w:szCs w:val="28"/>
        </w:rPr>
        <w:t>, — это навсегда только их деньги, которые они смогут направить на сво</w:t>
      </w:r>
      <w:r>
        <w:rPr>
          <w:rFonts w:ascii="Times New Roman" w:hAnsi="Times New Roman" w:cs="Times New Roman"/>
          <w:sz w:val="28"/>
          <w:szCs w:val="28"/>
        </w:rPr>
        <w:t>ё</w:t>
      </w:r>
      <w:r w:rsidRPr="00263722">
        <w:rPr>
          <w:rFonts w:ascii="Times New Roman" w:hAnsi="Times New Roman" w:cs="Times New Roman"/>
          <w:sz w:val="28"/>
          <w:szCs w:val="28"/>
        </w:rPr>
        <w:t xml:space="preserve"> </w:t>
      </w:r>
      <w:r>
        <w:rPr>
          <w:rFonts w:ascii="Times New Roman" w:hAnsi="Times New Roman" w:cs="Times New Roman"/>
          <w:sz w:val="28"/>
          <w:szCs w:val="28"/>
        </w:rPr>
        <w:t>пенсионное обеспечение</w:t>
      </w:r>
      <w:r w:rsidRPr="00263722">
        <w:rPr>
          <w:rFonts w:ascii="Times New Roman" w:hAnsi="Times New Roman" w:cs="Times New Roman"/>
          <w:sz w:val="28"/>
          <w:szCs w:val="28"/>
        </w:rPr>
        <w:t>.</w:t>
      </w:r>
    </w:p>
    <w:p w:rsidR="00CE1243" w:rsidRDefault="00CE1243" w:rsidP="00523FF3">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p w:rsidR="00223550" w:rsidRDefault="00223550" w:rsidP="00523FF3">
      <w:pPr>
        <w:spacing w:before="100" w:beforeAutospacing="1" w:after="100" w:afterAutospacing="1" w:line="360" w:lineRule="auto"/>
        <w:ind w:firstLine="709"/>
        <w:jc w:val="both"/>
        <w:rPr>
          <w:rFonts w:ascii="Times New Roman" w:eastAsia="Times New Roman" w:hAnsi="Times New Roman" w:cs="Times New Roman"/>
          <w:color w:val="000000"/>
          <w:sz w:val="28"/>
          <w:szCs w:val="28"/>
        </w:rPr>
        <w:sectPr w:rsidR="00223550" w:rsidSect="00403F57">
          <w:headerReference w:type="default" r:id="rId7"/>
          <w:footerReference w:type="default" r:id="rId8"/>
          <w:pgSz w:w="11906" w:h="16838"/>
          <w:pgMar w:top="1134" w:right="851" w:bottom="1134" w:left="1701" w:header="708" w:footer="708" w:gutter="0"/>
          <w:cols w:space="708"/>
          <w:docGrid w:linePitch="360"/>
        </w:sectPr>
      </w:pPr>
    </w:p>
    <w:p w:rsidR="00772CE7" w:rsidRPr="00772CE7" w:rsidRDefault="00223550" w:rsidP="00772CE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r w:rsidR="00772CE7" w:rsidRPr="00772CE7">
        <w:rPr>
          <w:rFonts w:ascii="Times New Roman" w:hAnsi="Times New Roman" w:cs="Times New Roman"/>
          <w:sz w:val="28"/>
          <w:szCs w:val="28"/>
        </w:rPr>
        <w:t>.</w:t>
      </w:r>
    </w:p>
    <w:p w:rsidR="00B9420B" w:rsidRPr="00BC00D1" w:rsidRDefault="00AD670E" w:rsidP="00772C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моделирования накопления средств работающих</w:t>
      </w:r>
      <w:r w:rsidR="00812961" w:rsidRPr="00772CE7">
        <w:rPr>
          <w:rFonts w:ascii="Times New Roman" w:hAnsi="Times New Roman" w:cs="Times New Roman"/>
          <w:b/>
          <w:sz w:val="28"/>
          <w:szCs w:val="28"/>
        </w:rPr>
        <w:t xml:space="preserve"> </w:t>
      </w:r>
      <w:r w:rsidR="00772CE7">
        <w:rPr>
          <w:rFonts w:ascii="Times New Roman" w:hAnsi="Times New Roman" w:cs="Times New Roman"/>
          <w:b/>
          <w:sz w:val="28"/>
          <w:szCs w:val="28"/>
        </w:rPr>
        <w:t>граждан РФ за период с</w:t>
      </w:r>
      <w:r>
        <w:rPr>
          <w:rFonts w:ascii="Times New Roman" w:hAnsi="Times New Roman" w:cs="Times New Roman"/>
          <w:b/>
          <w:sz w:val="28"/>
          <w:szCs w:val="28"/>
        </w:rPr>
        <w:t xml:space="preserve"> </w:t>
      </w:r>
      <w:r w:rsidR="00772CE7">
        <w:rPr>
          <w:rFonts w:ascii="Times New Roman" w:hAnsi="Times New Roman" w:cs="Times New Roman"/>
          <w:b/>
          <w:sz w:val="28"/>
          <w:szCs w:val="28"/>
        </w:rPr>
        <w:t>199</w:t>
      </w:r>
      <w:r w:rsidR="00BC00D1" w:rsidRPr="00BC00D1">
        <w:rPr>
          <w:rFonts w:ascii="Times New Roman" w:hAnsi="Times New Roman" w:cs="Times New Roman"/>
          <w:b/>
          <w:sz w:val="28"/>
          <w:szCs w:val="28"/>
        </w:rPr>
        <w:t>2</w:t>
      </w:r>
      <w:r w:rsidR="00BC00D1">
        <w:rPr>
          <w:rFonts w:ascii="Times New Roman" w:hAnsi="Times New Roman" w:cs="Times New Roman"/>
          <w:b/>
          <w:sz w:val="28"/>
          <w:szCs w:val="28"/>
        </w:rPr>
        <w:t>-ого года по</w:t>
      </w:r>
      <w:r w:rsidR="00BC00D1">
        <w:rPr>
          <w:rFonts w:ascii="Times New Roman" w:hAnsi="Times New Roman" w:cs="Times New Roman"/>
          <w:b/>
          <w:sz w:val="28"/>
          <w:szCs w:val="28"/>
        </w:rPr>
        <w:br/>
      </w:r>
      <w:r w:rsidR="00772CE7">
        <w:rPr>
          <w:rFonts w:ascii="Times New Roman" w:hAnsi="Times New Roman" w:cs="Times New Roman"/>
          <w:b/>
          <w:sz w:val="28"/>
          <w:szCs w:val="28"/>
        </w:rPr>
        <w:t>2020-ый год</w:t>
      </w:r>
      <w:r w:rsidR="00BC00D1" w:rsidRPr="00BC00D1">
        <w:rPr>
          <w:rFonts w:ascii="Times New Roman" w:hAnsi="Times New Roman" w:cs="Times New Roman"/>
          <w:b/>
          <w:sz w:val="28"/>
          <w:szCs w:val="28"/>
        </w:rPr>
        <w:t xml:space="preserve"> </w:t>
      </w:r>
      <w:r w:rsidR="00BC00D1">
        <w:rPr>
          <w:rFonts w:ascii="Times New Roman" w:hAnsi="Times New Roman" w:cs="Times New Roman"/>
          <w:b/>
          <w:sz w:val="28"/>
          <w:szCs w:val="28"/>
        </w:rPr>
        <w:t>при отчислениях на персонифицированные пенсионные счета</w:t>
      </w:r>
    </w:p>
    <w:tbl>
      <w:tblPr>
        <w:tblW w:w="15466" w:type="dxa"/>
        <w:tblInd w:w="93" w:type="dxa"/>
        <w:tblLayout w:type="fixed"/>
        <w:tblLook w:val="04A0"/>
      </w:tblPr>
      <w:tblGrid>
        <w:gridCol w:w="722"/>
        <w:gridCol w:w="703"/>
        <w:gridCol w:w="1709"/>
        <w:gridCol w:w="1476"/>
        <w:gridCol w:w="1128"/>
        <w:gridCol w:w="1849"/>
        <w:gridCol w:w="1134"/>
        <w:gridCol w:w="1276"/>
        <w:gridCol w:w="992"/>
        <w:gridCol w:w="1417"/>
        <w:gridCol w:w="1276"/>
        <w:gridCol w:w="1784"/>
      </w:tblGrid>
      <w:tr w:rsidR="00FD0010" w:rsidRPr="00FD0010" w:rsidTr="00345D09">
        <w:trPr>
          <w:trHeight w:val="2149"/>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Cs/>
                <w:color w:val="000000"/>
                <w:sz w:val="16"/>
                <w:szCs w:val="16"/>
              </w:rPr>
            </w:pPr>
            <w:r w:rsidRPr="00FD0010">
              <w:rPr>
                <w:rFonts w:ascii="Times New Roman" w:eastAsia="Times New Roman" w:hAnsi="Times New Roman" w:cs="Times New Roman"/>
                <w:bCs/>
                <w:color w:val="000000"/>
                <w:sz w:val="16"/>
                <w:szCs w:val="16"/>
              </w:rPr>
              <w:t>Номер строки</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Cs/>
                <w:color w:val="000000"/>
                <w:sz w:val="16"/>
                <w:szCs w:val="16"/>
              </w:rPr>
            </w:pPr>
            <w:r w:rsidRPr="00FD0010">
              <w:rPr>
                <w:rFonts w:ascii="Times New Roman" w:eastAsia="Times New Roman" w:hAnsi="Times New Roman" w:cs="Times New Roman"/>
                <w:bCs/>
                <w:color w:val="000000"/>
                <w:sz w:val="16"/>
                <w:szCs w:val="16"/>
              </w:rPr>
              <w:t>Год</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Cs/>
                <w:color w:val="000000"/>
                <w:sz w:val="16"/>
                <w:szCs w:val="16"/>
              </w:rPr>
            </w:pPr>
            <w:r w:rsidRPr="00FD0010">
              <w:rPr>
                <w:rFonts w:ascii="Times New Roman" w:eastAsia="Times New Roman" w:hAnsi="Times New Roman" w:cs="Times New Roman"/>
                <w:bCs/>
                <w:color w:val="000000"/>
                <w:sz w:val="16"/>
                <w:szCs w:val="16"/>
              </w:rPr>
              <w:t>Численность населения трудоспособного возраста, делающего отчисления в Пенсионный фонд при переходе на персонифицирован</w:t>
            </w:r>
            <w:r w:rsidR="00345D09">
              <w:rPr>
                <w:rFonts w:ascii="Times New Roman" w:eastAsia="Times New Roman" w:hAnsi="Times New Roman" w:cs="Times New Roman"/>
                <w:bCs/>
                <w:color w:val="000000"/>
                <w:sz w:val="16"/>
                <w:szCs w:val="16"/>
              </w:rPr>
              <w:t>-</w:t>
            </w:r>
            <w:r w:rsidRPr="00FD0010">
              <w:rPr>
                <w:rFonts w:ascii="Times New Roman" w:eastAsia="Times New Roman" w:hAnsi="Times New Roman" w:cs="Times New Roman"/>
                <w:bCs/>
                <w:color w:val="000000"/>
                <w:sz w:val="16"/>
                <w:szCs w:val="16"/>
              </w:rPr>
              <w:t>ные пенсионные счета, человек</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Cs/>
                <w:color w:val="000000"/>
                <w:sz w:val="16"/>
                <w:szCs w:val="16"/>
              </w:rPr>
            </w:pPr>
            <w:r w:rsidRPr="00FD0010">
              <w:rPr>
                <w:rFonts w:ascii="Times New Roman" w:eastAsia="Times New Roman" w:hAnsi="Times New Roman" w:cs="Times New Roman"/>
                <w:bCs/>
                <w:color w:val="000000"/>
                <w:sz w:val="16"/>
                <w:szCs w:val="16"/>
              </w:rPr>
              <w:t>Фактическая численность граждан трудоспособного возраста, делающих отчисления в Пенсионный фонд, человек</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Cs/>
                <w:color w:val="000000"/>
                <w:sz w:val="16"/>
                <w:szCs w:val="16"/>
              </w:rPr>
            </w:pPr>
            <w:r w:rsidRPr="00FD0010">
              <w:rPr>
                <w:rFonts w:ascii="Times New Roman" w:eastAsia="Times New Roman" w:hAnsi="Times New Roman" w:cs="Times New Roman"/>
                <w:bCs/>
                <w:color w:val="000000"/>
                <w:sz w:val="16"/>
                <w:szCs w:val="16"/>
              </w:rPr>
              <w:t>Средняя заработная плата, руб./мес.</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FD0010" w:rsidRPr="00FD0010" w:rsidRDefault="00FD0010" w:rsidP="00D80CD3">
            <w:pPr>
              <w:spacing w:after="0" w:line="240" w:lineRule="auto"/>
              <w:jc w:val="center"/>
              <w:rPr>
                <w:rFonts w:ascii="Times New Roman" w:eastAsia="Times New Roman" w:hAnsi="Times New Roman" w:cs="Times New Roman"/>
                <w:bCs/>
                <w:color w:val="000000"/>
                <w:sz w:val="16"/>
                <w:szCs w:val="16"/>
              </w:rPr>
            </w:pPr>
            <w:r w:rsidRPr="00FD0010">
              <w:rPr>
                <w:rFonts w:ascii="Times New Roman" w:eastAsia="Times New Roman" w:hAnsi="Times New Roman" w:cs="Times New Roman"/>
                <w:bCs/>
                <w:color w:val="000000"/>
                <w:sz w:val="16"/>
                <w:szCs w:val="16"/>
              </w:rPr>
              <w:t xml:space="preserve">Размер отчислений всех работающих граждан, перечисляющих средства в </w:t>
            </w:r>
            <w:r w:rsidR="00D80CD3">
              <w:rPr>
                <w:rFonts w:ascii="Times New Roman" w:eastAsia="Times New Roman" w:hAnsi="Times New Roman" w:cs="Times New Roman"/>
                <w:bCs/>
                <w:color w:val="000000"/>
                <w:sz w:val="16"/>
                <w:szCs w:val="16"/>
              </w:rPr>
              <w:t>Пенсионный фонд России</w:t>
            </w:r>
            <w:r w:rsidRPr="00FD0010">
              <w:rPr>
                <w:rFonts w:ascii="Times New Roman" w:eastAsia="Times New Roman" w:hAnsi="Times New Roman" w:cs="Times New Roman"/>
                <w:bCs/>
                <w:color w:val="000000"/>
                <w:sz w:val="16"/>
                <w:szCs w:val="16"/>
              </w:rPr>
              <w:t>, за год,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Cs/>
                <w:color w:val="000000"/>
                <w:sz w:val="16"/>
                <w:szCs w:val="16"/>
              </w:rPr>
            </w:pPr>
            <w:r w:rsidRPr="00FD0010">
              <w:rPr>
                <w:rFonts w:ascii="Times New Roman" w:eastAsia="Times New Roman" w:hAnsi="Times New Roman" w:cs="Times New Roman"/>
                <w:bCs/>
                <w:color w:val="000000"/>
                <w:sz w:val="16"/>
                <w:szCs w:val="16"/>
              </w:rPr>
              <w:t>Количество пенсионеров, 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0010" w:rsidRPr="00FD0010" w:rsidRDefault="00FD0010" w:rsidP="00D80CD3">
            <w:pPr>
              <w:spacing w:after="0" w:line="240" w:lineRule="auto"/>
              <w:jc w:val="center"/>
              <w:rPr>
                <w:rFonts w:ascii="Times New Roman" w:eastAsia="Times New Roman" w:hAnsi="Times New Roman" w:cs="Times New Roman"/>
                <w:bCs/>
                <w:color w:val="000000"/>
                <w:sz w:val="16"/>
                <w:szCs w:val="16"/>
              </w:rPr>
            </w:pPr>
            <w:r w:rsidRPr="00FD0010">
              <w:rPr>
                <w:rFonts w:ascii="Times New Roman" w:eastAsia="Times New Roman" w:hAnsi="Times New Roman" w:cs="Times New Roman"/>
                <w:bCs/>
                <w:color w:val="000000"/>
                <w:sz w:val="16"/>
                <w:szCs w:val="16"/>
              </w:rPr>
              <w:t>Средние перечисления в П</w:t>
            </w:r>
            <w:r w:rsidR="00D80CD3">
              <w:rPr>
                <w:rFonts w:ascii="Times New Roman" w:eastAsia="Times New Roman" w:hAnsi="Times New Roman" w:cs="Times New Roman"/>
                <w:bCs/>
                <w:color w:val="000000"/>
                <w:sz w:val="16"/>
                <w:szCs w:val="16"/>
              </w:rPr>
              <w:t>енсионный фонд России</w:t>
            </w:r>
            <w:r w:rsidRPr="00FD0010">
              <w:rPr>
                <w:rFonts w:ascii="Times New Roman" w:eastAsia="Times New Roman" w:hAnsi="Times New Roman" w:cs="Times New Roman"/>
                <w:bCs/>
                <w:color w:val="000000"/>
                <w:sz w:val="16"/>
                <w:szCs w:val="16"/>
              </w:rPr>
              <w:t xml:space="preserve"> на одного пенсионера в месяц,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Cs/>
                <w:color w:val="000000"/>
                <w:sz w:val="16"/>
                <w:szCs w:val="16"/>
              </w:rPr>
            </w:pPr>
            <w:r w:rsidRPr="00FD0010">
              <w:rPr>
                <w:rFonts w:ascii="Times New Roman" w:eastAsia="Times New Roman" w:hAnsi="Times New Roman" w:cs="Times New Roman"/>
                <w:bCs/>
                <w:color w:val="000000"/>
                <w:sz w:val="16"/>
                <w:szCs w:val="16"/>
              </w:rPr>
              <w:t>Средняя страховая пенсия в месяц (40% заработной платы),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Накопительная часть пенсии на одного работающего на конец года,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Накопленная часть пенсии на одного работающего с учётом капитализиру</w:t>
            </w:r>
            <w:r w:rsidR="00BC00D1">
              <w:rPr>
                <w:rFonts w:ascii="Times New Roman" w:eastAsia="Times New Roman" w:hAnsi="Times New Roman" w:cs="Times New Roman"/>
                <w:color w:val="000000"/>
                <w:sz w:val="16"/>
                <w:szCs w:val="16"/>
              </w:rPr>
              <w:t>-</w:t>
            </w:r>
            <w:r w:rsidRPr="00FD0010">
              <w:rPr>
                <w:rFonts w:ascii="Times New Roman" w:eastAsia="Times New Roman" w:hAnsi="Times New Roman" w:cs="Times New Roman"/>
                <w:color w:val="000000"/>
                <w:sz w:val="16"/>
                <w:szCs w:val="16"/>
              </w:rPr>
              <w:t>емых процентов по вкладу на конец года, руб.</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FD0010" w:rsidRPr="00141F9D" w:rsidRDefault="00FD0010" w:rsidP="00141F9D">
            <w:pPr>
              <w:spacing w:after="0" w:line="240" w:lineRule="auto"/>
              <w:jc w:val="center"/>
              <w:rPr>
                <w:rFonts w:ascii="Times New Roman" w:eastAsia="Times New Roman" w:hAnsi="Times New Roman" w:cs="Times New Roman"/>
                <w:color w:val="000000"/>
                <w:sz w:val="16"/>
                <w:szCs w:val="16"/>
              </w:rPr>
            </w:pPr>
            <w:r w:rsidRPr="00141F9D">
              <w:rPr>
                <w:rFonts w:ascii="Times New Roman" w:eastAsia="Times New Roman" w:hAnsi="Times New Roman" w:cs="Times New Roman"/>
                <w:color w:val="000000"/>
                <w:sz w:val="16"/>
                <w:szCs w:val="16"/>
              </w:rPr>
              <w:t>Эффект</w:t>
            </w:r>
            <w:r w:rsidR="00141F9D" w:rsidRPr="00141F9D">
              <w:rPr>
                <w:rFonts w:ascii="Times New Roman" w:eastAsia="Times New Roman" w:hAnsi="Times New Roman" w:cs="Times New Roman"/>
                <w:color w:val="000000"/>
                <w:sz w:val="16"/>
                <w:szCs w:val="16"/>
              </w:rPr>
              <w:t xml:space="preserve"> от выхода работающих граждан РФ из «тени» нарастающим итогом</w:t>
            </w:r>
            <w:r w:rsidRPr="00141F9D">
              <w:rPr>
                <w:rFonts w:ascii="Times New Roman" w:eastAsia="Times New Roman" w:hAnsi="Times New Roman" w:cs="Times New Roman"/>
                <w:color w:val="000000"/>
                <w:sz w:val="16"/>
                <w:szCs w:val="16"/>
              </w:rPr>
              <w:t>, руб.</w:t>
            </w:r>
          </w:p>
        </w:tc>
      </w:tr>
      <w:tr w:rsidR="00FD0010"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
                <w:bCs/>
                <w:color w:val="000000"/>
                <w:sz w:val="16"/>
                <w:szCs w:val="16"/>
              </w:rPr>
            </w:pPr>
            <w:r w:rsidRPr="00FD0010">
              <w:rPr>
                <w:rFonts w:ascii="Times New Roman" w:eastAsia="Times New Roman" w:hAnsi="Times New Roman" w:cs="Times New Roman"/>
                <w:b/>
                <w:bCs/>
                <w:color w:val="000000"/>
                <w:sz w:val="16"/>
                <w:szCs w:val="16"/>
              </w:rPr>
              <w:t>1</w:t>
            </w:r>
          </w:p>
        </w:tc>
        <w:tc>
          <w:tcPr>
            <w:tcW w:w="703" w:type="dxa"/>
            <w:tcBorders>
              <w:top w:val="nil"/>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
                <w:bCs/>
                <w:color w:val="000000"/>
                <w:sz w:val="16"/>
                <w:szCs w:val="16"/>
              </w:rPr>
            </w:pPr>
            <w:r w:rsidRPr="00FD0010">
              <w:rPr>
                <w:rFonts w:ascii="Times New Roman" w:eastAsia="Times New Roman" w:hAnsi="Times New Roman" w:cs="Times New Roman"/>
                <w:b/>
                <w:bCs/>
                <w:color w:val="000000"/>
                <w:sz w:val="16"/>
                <w:szCs w:val="16"/>
              </w:rPr>
              <w:t>2</w:t>
            </w:r>
          </w:p>
        </w:tc>
        <w:tc>
          <w:tcPr>
            <w:tcW w:w="1709" w:type="dxa"/>
            <w:tcBorders>
              <w:top w:val="nil"/>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
                <w:bCs/>
                <w:color w:val="000000"/>
                <w:sz w:val="16"/>
                <w:szCs w:val="16"/>
              </w:rPr>
            </w:pPr>
            <w:r w:rsidRPr="00FD0010">
              <w:rPr>
                <w:rFonts w:ascii="Times New Roman" w:eastAsia="Times New Roman" w:hAnsi="Times New Roman" w:cs="Times New Roman"/>
                <w:b/>
                <w:bCs/>
                <w:color w:val="000000"/>
                <w:sz w:val="16"/>
                <w:szCs w:val="16"/>
              </w:rPr>
              <w:t>3</w:t>
            </w:r>
          </w:p>
        </w:tc>
        <w:tc>
          <w:tcPr>
            <w:tcW w:w="1476" w:type="dxa"/>
            <w:tcBorders>
              <w:top w:val="nil"/>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
                <w:bCs/>
                <w:color w:val="000000"/>
                <w:sz w:val="16"/>
                <w:szCs w:val="16"/>
              </w:rPr>
            </w:pPr>
            <w:r w:rsidRPr="00FD0010">
              <w:rPr>
                <w:rFonts w:ascii="Times New Roman" w:eastAsia="Times New Roman" w:hAnsi="Times New Roman" w:cs="Times New Roman"/>
                <w:b/>
                <w:bCs/>
                <w:color w:val="000000"/>
                <w:sz w:val="16"/>
                <w:szCs w:val="16"/>
              </w:rPr>
              <w:t>4</w:t>
            </w:r>
          </w:p>
        </w:tc>
        <w:tc>
          <w:tcPr>
            <w:tcW w:w="1128" w:type="dxa"/>
            <w:tcBorders>
              <w:top w:val="nil"/>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
                <w:bCs/>
                <w:color w:val="000000"/>
                <w:sz w:val="16"/>
                <w:szCs w:val="16"/>
              </w:rPr>
            </w:pPr>
            <w:r w:rsidRPr="00FD0010">
              <w:rPr>
                <w:rFonts w:ascii="Times New Roman" w:eastAsia="Times New Roman" w:hAnsi="Times New Roman" w:cs="Times New Roman"/>
                <w:b/>
                <w:bCs/>
                <w:color w:val="000000"/>
                <w:sz w:val="16"/>
                <w:szCs w:val="16"/>
              </w:rPr>
              <w:t>5</w:t>
            </w:r>
          </w:p>
        </w:tc>
        <w:tc>
          <w:tcPr>
            <w:tcW w:w="1849" w:type="dxa"/>
            <w:tcBorders>
              <w:top w:val="nil"/>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
                <w:bCs/>
                <w:color w:val="000000"/>
                <w:sz w:val="16"/>
                <w:szCs w:val="16"/>
              </w:rPr>
            </w:pPr>
            <w:r w:rsidRPr="00FD0010">
              <w:rPr>
                <w:rFonts w:ascii="Times New Roman" w:eastAsia="Times New Roman" w:hAnsi="Times New Roman" w:cs="Times New Roman"/>
                <w:b/>
                <w:bCs/>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
                <w:bCs/>
                <w:color w:val="000000"/>
                <w:sz w:val="16"/>
                <w:szCs w:val="16"/>
              </w:rPr>
            </w:pPr>
            <w:r w:rsidRPr="00FD0010">
              <w:rPr>
                <w:rFonts w:ascii="Times New Roman" w:eastAsia="Times New Roman" w:hAnsi="Times New Roman" w:cs="Times New Roman"/>
                <w:b/>
                <w:bCs/>
                <w:color w:val="000000"/>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
                <w:bCs/>
                <w:color w:val="000000"/>
                <w:sz w:val="16"/>
                <w:szCs w:val="16"/>
              </w:rPr>
            </w:pPr>
            <w:r w:rsidRPr="00FD0010">
              <w:rPr>
                <w:rFonts w:ascii="Times New Roman" w:eastAsia="Times New Roman" w:hAnsi="Times New Roman" w:cs="Times New Roman"/>
                <w:b/>
                <w:bCs/>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
                <w:bCs/>
                <w:color w:val="000000"/>
                <w:sz w:val="16"/>
                <w:szCs w:val="16"/>
              </w:rPr>
            </w:pPr>
            <w:r w:rsidRPr="00FD0010">
              <w:rPr>
                <w:rFonts w:ascii="Times New Roman" w:eastAsia="Times New Roman" w:hAnsi="Times New Roman" w:cs="Times New Roman"/>
                <w:b/>
                <w:bCs/>
                <w:color w:val="000000"/>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
                <w:bCs/>
                <w:color w:val="000000"/>
                <w:sz w:val="16"/>
                <w:szCs w:val="16"/>
              </w:rPr>
            </w:pPr>
            <w:r w:rsidRPr="00FD0010">
              <w:rPr>
                <w:rFonts w:ascii="Times New Roman" w:eastAsia="Times New Roman" w:hAnsi="Times New Roman" w:cs="Times New Roman"/>
                <w:b/>
                <w:bCs/>
                <w:color w:val="000000"/>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FD0010" w:rsidRPr="00FD0010" w:rsidRDefault="00FD0010" w:rsidP="00FD0010">
            <w:pPr>
              <w:spacing w:after="0" w:line="240" w:lineRule="auto"/>
              <w:jc w:val="center"/>
              <w:rPr>
                <w:rFonts w:ascii="Times New Roman" w:eastAsia="Times New Roman" w:hAnsi="Times New Roman" w:cs="Times New Roman"/>
                <w:b/>
                <w:bCs/>
                <w:color w:val="000000"/>
                <w:sz w:val="16"/>
                <w:szCs w:val="16"/>
              </w:rPr>
            </w:pPr>
            <w:r w:rsidRPr="00FD0010">
              <w:rPr>
                <w:rFonts w:ascii="Times New Roman" w:eastAsia="Times New Roman" w:hAnsi="Times New Roman" w:cs="Times New Roman"/>
                <w:b/>
                <w:bCs/>
                <w:color w:val="000000"/>
                <w:sz w:val="16"/>
                <w:szCs w:val="16"/>
              </w:rPr>
              <w:t>11</w:t>
            </w:r>
          </w:p>
        </w:tc>
        <w:tc>
          <w:tcPr>
            <w:tcW w:w="1784" w:type="dxa"/>
            <w:tcBorders>
              <w:top w:val="nil"/>
              <w:left w:val="nil"/>
              <w:bottom w:val="single" w:sz="4" w:space="0" w:color="auto"/>
              <w:right w:val="single" w:sz="4" w:space="0" w:color="auto"/>
            </w:tcBorders>
            <w:shd w:val="clear" w:color="auto" w:fill="auto"/>
            <w:vAlign w:val="center"/>
            <w:hideMark/>
          </w:tcPr>
          <w:p w:rsidR="00FD0010" w:rsidRPr="00BC00D1" w:rsidRDefault="00FD0010" w:rsidP="00FD0010">
            <w:pPr>
              <w:spacing w:after="0" w:line="240" w:lineRule="auto"/>
              <w:jc w:val="center"/>
              <w:rPr>
                <w:rFonts w:ascii="Times New Roman" w:eastAsia="Times New Roman" w:hAnsi="Times New Roman" w:cs="Times New Roman"/>
                <w:b/>
                <w:bCs/>
                <w:color w:val="000000"/>
                <w:sz w:val="16"/>
                <w:szCs w:val="16"/>
              </w:rPr>
            </w:pPr>
            <w:r w:rsidRPr="00BC00D1">
              <w:rPr>
                <w:rFonts w:ascii="Times New Roman" w:eastAsia="Times New Roman" w:hAnsi="Times New Roman" w:cs="Times New Roman"/>
                <w:b/>
                <w:bCs/>
                <w:color w:val="000000"/>
                <w:sz w:val="16"/>
                <w:szCs w:val="16"/>
              </w:rPr>
              <w:t>12</w:t>
            </w:r>
          </w:p>
        </w:tc>
      </w:tr>
      <w:tr w:rsidR="006D5699" w:rsidRPr="00FD0010" w:rsidTr="00345D09">
        <w:trPr>
          <w:trHeight w:val="7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1992</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62 637 577</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54 175 018</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6 000,00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1 425 130 158 329,60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34 497 633</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3 442,58</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2 400,00</w:t>
            </w:r>
          </w:p>
        </w:tc>
        <w:tc>
          <w:tcPr>
            <w:tcW w:w="1417"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12 510,95</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12 761,17</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178 133 364 974,18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1993</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68 252 420</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51 774 966</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58 700,00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13 461 561 343 216,60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34 426 602</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32 585,17</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23 480,00</w:t>
            </w:r>
          </w:p>
        </w:tc>
        <w:tc>
          <w:tcPr>
            <w:tcW w:w="1417"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121 773,03</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124 463,71</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4 339 566 447 507,79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1994</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73 867 263</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48 779 964</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220 400,00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54 701 958 515 643,90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27 193 608</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167 631,18</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88 160,00</w:t>
            </w:r>
          </w:p>
        </w:tc>
        <w:tc>
          <w:tcPr>
            <w:tcW w:w="1417"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1 075 427,17</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1 099 680,21</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29 675 282 026 818,20 </w:t>
            </w:r>
          </w:p>
        </w:tc>
      </w:tr>
      <w:tr w:rsidR="006D5699" w:rsidRPr="00FD0010" w:rsidTr="00264A1D">
        <w:trPr>
          <w:trHeight w:val="63"/>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1995</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79 482 106</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46 851 828</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472 400,00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126 159 085 610 052,00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26 819 827</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391 995,71</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188 960,00</w:t>
            </w:r>
          </w:p>
        </w:tc>
        <w:tc>
          <w:tcPr>
            <w:tcW w:w="1417"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3 511 855,69</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3 606 830,90</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102 374 092 598 141,00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5</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1996</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85 096 949</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43 354 180</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790 200,00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225 938 526 575 328,00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26 402 226</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713 129,66</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316 080,00</w:t>
            </w:r>
          </w:p>
        </w:tc>
        <w:tc>
          <w:tcPr>
            <w:tcW w:w="1417"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8 276 451,65</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8 538 855,41</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260 702 744 848 609,00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6</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1997</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84 782 360</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47 318 653</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950 200,00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270 682 266 865 920,00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20 304 413</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1 110 933,65</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380 080,00</w:t>
            </w:r>
          </w:p>
        </w:tc>
        <w:tc>
          <w:tcPr>
            <w:tcW w:w="1417"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17 046 695,41</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17 655 281,15</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431 573 211 799 924,00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7</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1998</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84 718 214</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42 222 260</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1 051 000,00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299 170 512 191 040,00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20 559 042</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1 212 647,75</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420 400,00</w:t>
            </w:r>
          </w:p>
        </w:tc>
        <w:tc>
          <w:tcPr>
            <w:tcW w:w="1417"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26 553 668,41</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27 705 499,22</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645 956 800 644 267,00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1999</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84 609 457</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46 079 167</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1 523,00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432 970 282 116,96</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20 995 567</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1 718,50</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609,20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39 865,25</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41 837,43</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646 238 472 475 862,00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9</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2000</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84 551 045</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47 659 480</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2 223,00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631 535 429 397,60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21 118 093</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2 492,08</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889,20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59 099,80</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62 293,41</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646 632 120 232 145,00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10</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2001</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85 400 743</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42 242 706</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3 240,00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929 706 648 595,20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26 598 192</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2 912,81</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1 296,00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78 501,55</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83 329,07</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647 303 314 015 852,00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11</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2002</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84 863 590</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25 964 953</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4 360,00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976 813 866 336,00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20 682 730</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3 935,71</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1 744,00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104 802,03</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111 822,14</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648 535 944 681 917,00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12</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2003</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85 404 133</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26 784 691</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5 499,00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1 239 842 544 248,88</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20 249 398</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5 102,38</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2 199,60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139 635,44</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149 588,66</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650 083 216 580 552,00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13</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2004</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86 074 922</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26 852 183</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6 740,00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1 531 582 732 099,20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19 849 285</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6 430,05</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2 696,00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184 444,04</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198 285,21</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651 999 190 638 914,00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14</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2005</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86 992 744</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27 665 020</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8 555,00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1 964 748 521 788,80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19 259 258</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8 501,32</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3 422,00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245 395,84</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264 421,74</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654 435 424 314 894,00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15</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2006</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87 540 119</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28 089 469</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10 634,00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2 457 580 291 177,44</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24 066 712</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8 509,61</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4 253,60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296 467,97</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321 803,75</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657 469 975 753 398,00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16</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2007</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88 041 759</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28 191 928</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13 593,00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3 159 424 303 429,68</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18 627 047</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14 134,57</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5 437,20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400 836,45</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434 695,67</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661 374 961 759 634,00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17</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2008</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88 785 147</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27 303 070</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17 290,00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4 052 651 305 903,20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18 635 967</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18 122,00</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6 916,00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535 308,42</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580 550,99</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666 477 482 315 821,00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18</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2009</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89 366 095</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25 636 651</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18 638,00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4 397 197 935 530,40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18 818 953</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19 471,50</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7 455,20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679 503,96</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739 241,47</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672 178 871 289 513,00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2010</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89 400 465</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37 476 534</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20 952,00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4 945 032 952 675,20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19 570 979</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21 055,98</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8 380,80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831 606,09</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909 170,47</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677 400 840 294 377,00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2011</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87 345 320</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38 611 310</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23 369,00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5 388 696 147 331,20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25 602 506</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17 539,61</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9 347,60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929 910,22</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1 027 624,10</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682 867 392 730 084,00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21</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2012</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89 139 619</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43 049 444</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26 629,00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6 266 565 133 886,64</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20 836 506</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25 062,44</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10 651,60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1 102 840,35</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1 224 565,31</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688 758 602 064 423,00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22</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2013</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88 973 010</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43 979 165</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29 792,00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6 997 805 532 748,80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21 739 421</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26 824,56</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11 916,80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1 281 733,50</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1 431 527,63</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695 192 793 942 149,00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23</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2014</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86 848 077</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43 064 900</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32 495,00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7 450 418 611 983,60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26 617 691</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23 325,40</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12 998,00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1 405 662,27</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1 586 565,52</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702 021 918 691 210,00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24</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2015</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88 748 221</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43 014 631</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34 030,00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7 973 069 176 063,20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24 699 613</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26 900,12</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13 612,00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1 565 119,65</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1 780 943,36</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709 492 226 284 052,00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25</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2016</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88 097 835</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42 631 565</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36 709,00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8 537 716 242 039,60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25 833 387</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27 540,96</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14 683,60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1 719 408,01</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1 973 936,35</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717 503 528 542 306,00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26</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2017</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86 590 106</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43 344 892</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39 167,00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8 953 493 159 693,28</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28 769 316</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25 934,73</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15 666,80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1 842 623,16</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2 139 094,54</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725 633 697 923 566,00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27</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2018</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87 114 560</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42 868 766</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43 724,00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10 055 752 136 601,60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27 136 788</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30 879,83</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17 489,60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2 003 305,90</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2 345 772,82</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734 919 792 717 387,00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28</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2019</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86 165 259</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42 684 560</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47 867,00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10 888 607 274 739,90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28 579 601</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31 749,36</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19 146,80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2 154 536,57</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2 546 943,57</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744 909 987 762 369,00 </w:t>
            </w:r>
          </w:p>
        </w:tc>
      </w:tr>
      <w:tr w:rsidR="006D5699" w:rsidRPr="00FD0010" w:rsidTr="00345D09">
        <w:trPr>
          <w:trHeight w:val="51"/>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29</w:t>
            </w:r>
          </w:p>
        </w:tc>
        <w:tc>
          <w:tcPr>
            <w:tcW w:w="703"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2020</w:t>
            </w:r>
          </w:p>
        </w:tc>
        <w:tc>
          <w:tcPr>
            <w:tcW w:w="170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86 097 738</w:t>
            </w:r>
          </w:p>
        </w:tc>
        <w:tc>
          <w:tcPr>
            <w:tcW w:w="1476" w:type="dxa"/>
            <w:tcBorders>
              <w:top w:val="nil"/>
              <w:left w:val="nil"/>
              <w:bottom w:val="single" w:sz="4" w:space="0" w:color="auto"/>
              <w:right w:val="single" w:sz="4" w:space="0" w:color="auto"/>
            </w:tcBorders>
            <w:shd w:val="clear" w:color="auto" w:fill="auto"/>
            <w:vAlign w:val="bottom"/>
            <w:hideMark/>
          </w:tcPr>
          <w:p w:rsidR="006D5699" w:rsidRPr="003E6688" w:rsidRDefault="006D5699" w:rsidP="003E6688">
            <w:pPr>
              <w:spacing w:after="0" w:line="240" w:lineRule="auto"/>
              <w:jc w:val="center"/>
              <w:rPr>
                <w:rFonts w:ascii="Times New Roman" w:eastAsia="Times New Roman" w:hAnsi="Times New Roman" w:cs="Times New Roman"/>
                <w:color w:val="000000"/>
                <w:sz w:val="16"/>
                <w:szCs w:val="16"/>
              </w:rPr>
            </w:pPr>
            <w:r w:rsidRPr="003E6688">
              <w:rPr>
                <w:rFonts w:ascii="Times New Roman" w:eastAsia="Times New Roman" w:hAnsi="Times New Roman" w:cs="Times New Roman"/>
                <w:color w:val="000000"/>
                <w:sz w:val="16"/>
                <w:szCs w:val="16"/>
              </w:rPr>
              <w:t>43 363 766</w:t>
            </w:r>
          </w:p>
        </w:tc>
        <w:tc>
          <w:tcPr>
            <w:tcW w:w="1128"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49 398,00</w:t>
            </w:r>
          </w:p>
        </w:tc>
        <w:tc>
          <w:tcPr>
            <w:tcW w:w="1849"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11 228 068 002 951,40</w:t>
            </w:r>
          </w:p>
        </w:tc>
        <w:tc>
          <w:tcPr>
            <w:tcW w:w="1134"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28 190 236</w:t>
            </w:r>
          </w:p>
        </w:tc>
        <w:tc>
          <w:tcPr>
            <w:tcW w:w="1276"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33 191,36</w:t>
            </w:r>
          </w:p>
        </w:tc>
        <w:tc>
          <w:tcPr>
            <w:tcW w:w="992" w:type="dxa"/>
            <w:tcBorders>
              <w:top w:val="nil"/>
              <w:left w:val="nil"/>
              <w:bottom w:val="single" w:sz="4" w:space="0" w:color="auto"/>
              <w:right w:val="single" w:sz="4" w:space="0" w:color="auto"/>
            </w:tcBorders>
            <w:shd w:val="clear" w:color="auto" w:fill="auto"/>
            <w:vAlign w:val="center"/>
            <w:hideMark/>
          </w:tcPr>
          <w:p w:rsidR="006D5699" w:rsidRPr="00FD0010" w:rsidRDefault="006D5699" w:rsidP="00FD0010">
            <w:pPr>
              <w:spacing w:after="0" w:line="240" w:lineRule="auto"/>
              <w:jc w:val="center"/>
              <w:rPr>
                <w:rFonts w:ascii="Times New Roman" w:eastAsia="Times New Roman" w:hAnsi="Times New Roman" w:cs="Times New Roman"/>
                <w:color w:val="000000"/>
                <w:sz w:val="16"/>
                <w:szCs w:val="16"/>
              </w:rPr>
            </w:pPr>
            <w:r w:rsidRPr="00FD0010">
              <w:rPr>
                <w:rFonts w:ascii="Times New Roman" w:eastAsia="Times New Roman" w:hAnsi="Times New Roman" w:cs="Times New Roman"/>
                <w:color w:val="000000"/>
                <w:sz w:val="16"/>
                <w:szCs w:val="16"/>
              </w:rPr>
              <w:t>19 759,20</w:t>
            </w:r>
          </w:p>
        </w:tc>
        <w:tc>
          <w:tcPr>
            <w:tcW w:w="1417"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2 315 722,52</w:t>
            </w:r>
          </w:p>
        </w:tc>
        <w:tc>
          <w:tcPr>
            <w:tcW w:w="1276" w:type="dxa"/>
            <w:tcBorders>
              <w:top w:val="nil"/>
              <w:left w:val="nil"/>
              <w:bottom w:val="single" w:sz="4" w:space="0" w:color="auto"/>
              <w:right w:val="single" w:sz="4" w:space="0" w:color="auto"/>
            </w:tcBorders>
            <w:shd w:val="clear" w:color="auto" w:fill="auto"/>
            <w:vAlign w:val="center"/>
            <w:hideMark/>
          </w:tcPr>
          <w:p w:rsidR="006D5699" w:rsidRPr="00286E8C" w:rsidRDefault="006D5699" w:rsidP="00286E8C">
            <w:pPr>
              <w:spacing w:after="0" w:line="240" w:lineRule="auto"/>
              <w:jc w:val="center"/>
              <w:rPr>
                <w:rFonts w:ascii="Times New Roman" w:eastAsia="Times New Roman" w:hAnsi="Times New Roman" w:cs="Times New Roman"/>
                <w:color w:val="000000"/>
                <w:sz w:val="16"/>
                <w:szCs w:val="16"/>
              </w:rPr>
            </w:pPr>
            <w:r w:rsidRPr="00286E8C">
              <w:rPr>
                <w:rFonts w:ascii="Times New Roman" w:eastAsia="Times New Roman" w:hAnsi="Times New Roman" w:cs="Times New Roman"/>
                <w:color w:val="000000"/>
                <w:sz w:val="16"/>
                <w:szCs w:val="16"/>
              </w:rPr>
              <w:t>2 762 292,10</w:t>
            </w:r>
          </w:p>
        </w:tc>
        <w:tc>
          <w:tcPr>
            <w:tcW w:w="1784" w:type="dxa"/>
            <w:tcBorders>
              <w:top w:val="nil"/>
              <w:left w:val="nil"/>
              <w:bottom w:val="single" w:sz="4" w:space="0" w:color="auto"/>
              <w:right w:val="single" w:sz="4" w:space="0" w:color="auto"/>
            </w:tcBorders>
            <w:shd w:val="clear" w:color="auto" w:fill="auto"/>
            <w:vAlign w:val="center"/>
            <w:hideMark/>
          </w:tcPr>
          <w:p w:rsidR="006D5699" w:rsidRPr="006D5699" w:rsidRDefault="006D5699" w:rsidP="006D5699">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 xml:space="preserve">755 042 656 858 644,00 </w:t>
            </w:r>
          </w:p>
        </w:tc>
      </w:tr>
    </w:tbl>
    <w:p w:rsidR="00223550" w:rsidRDefault="00223550">
      <w:pPr>
        <w:rPr>
          <w:rFonts w:ascii="Times New Roman" w:hAnsi="Times New Roman" w:cs="Times New Roman"/>
          <w:sz w:val="24"/>
          <w:szCs w:val="24"/>
        </w:rPr>
        <w:sectPr w:rsidR="00223550" w:rsidSect="00223550">
          <w:pgSz w:w="16838" w:h="11906" w:orient="landscape"/>
          <w:pgMar w:top="1701" w:right="1134" w:bottom="851" w:left="1134" w:header="708" w:footer="708" w:gutter="0"/>
          <w:cols w:space="708"/>
          <w:docGrid w:linePitch="360"/>
        </w:sectPr>
      </w:pPr>
    </w:p>
    <w:p w:rsidR="003E6688" w:rsidRDefault="003E6688" w:rsidP="003E6688">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столбце 3 представлена ч</w:t>
      </w:r>
      <w:r w:rsidRPr="00C8464B">
        <w:rPr>
          <w:rFonts w:ascii="Times New Roman" w:eastAsia="Times New Roman" w:hAnsi="Times New Roman" w:cs="Times New Roman"/>
          <w:color w:val="000000"/>
          <w:sz w:val="28"/>
          <w:szCs w:val="28"/>
        </w:rPr>
        <w:t xml:space="preserve">исленность населения трудоспособного возраста, делающего отчисления в </w:t>
      </w:r>
      <w:r>
        <w:rPr>
          <w:rFonts w:ascii="Times New Roman" w:eastAsia="Times New Roman" w:hAnsi="Times New Roman" w:cs="Times New Roman"/>
          <w:color w:val="000000"/>
          <w:sz w:val="28"/>
          <w:szCs w:val="28"/>
        </w:rPr>
        <w:t>Пенсионный фонд РФ с учётом ожидаемого выхода граждан трудоспособного возраста из «тени» за пять лет при внедрении персонифицированных пенсионных счетов в систему пенсионного обеспечения граждан РФ.</w:t>
      </w:r>
    </w:p>
    <w:p w:rsidR="00EE01CC" w:rsidRDefault="00EE01CC" w:rsidP="00EE01CC">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sz w:val="28"/>
          <w:szCs w:val="28"/>
        </w:rPr>
        <w:t>Основанием для такого прогноза является анкетирование, проведённое сотрудниками кафедры финансов Московского государственного технического университета имени Н.Э. Баумана (МГТУ им. Н.Э. Баумана)</w:t>
      </w:r>
      <w:r w:rsidR="00203FE5">
        <w:rPr>
          <w:rFonts w:ascii="Times New Roman" w:hAnsi="Times New Roman"/>
          <w:sz w:val="28"/>
          <w:szCs w:val="28"/>
        </w:rPr>
        <w:t xml:space="preserve">, подробное описание которого представлено в научной статье </w:t>
      </w:r>
      <w:r w:rsidR="00203FE5" w:rsidRPr="00203FE5">
        <w:rPr>
          <w:rFonts w:ascii="Times New Roman" w:hAnsi="Times New Roman"/>
          <w:sz w:val="28"/>
          <w:szCs w:val="28"/>
        </w:rPr>
        <w:t>[</w:t>
      </w:r>
      <w:r w:rsidR="003E6688" w:rsidRPr="003E6688">
        <w:rPr>
          <w:rFonts w:ascii="Times New Roman" w:hAnsi="Times New Roman"/>
          <w:sz w:val="28"/>
          <w:szCs w:val="28"/>
        </w:rPr>
        <w:t>8</w:t>
      </w:r>
      <w:r w:rsidR="00203FE5" w:rsidRPr="00203FE5">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Количество опрошенных составило 1 097 человек. Из них: 635 работающих граждан</w:t>
      </w:r>
      <w:r w:rsidR="00203FE5">
        <w:rPr>
          <w:rFonts w:ascii="Times New Roman" w:hAnsi="Times New Roman" w:cs="Times New Roman"/>
          <w:sz w:val="28"/>
          <w:szCs w:val="28"/>
        </w:rPr>
        <w:t>,</w:t>
      </w:r>
      <w:r w:rsidR="00203FE5">
        <w:rPr>
          <w:rFonts w:ascii="Times New Roman" w:hAnsi="Times New Roman" w:cs="Times New Roman"/>
          <w:sz w:val="28"/>
          <w:szCs w:val="28"/>
        </w:rPr>
        <w:br/>
      </w:r>
      <w:r>
        <w:rPr>
          <w:rFonts w:ascii="Times New Roman" w:hAnsi="Times New Roman" w:cs="Times New Roman"/>
          <w:sz w:val="28"/>
          <w:szCs w:val="28"/>
        </w:rPr>
        <w:t>247 пенсионеров и 215 студентов. Данный объём выборки превышает минимально необходимый при заданном среднем отклонении (дисперсии) и заданных уровнях достоверности и точности, определяемый следующей формулой:</w:t>
      </w:r>
    </w:p>
    <w:p w:rsidR="00EE01CC" w:rsidRDefault="00EE01CC" w:rsidP="00EE01CC">
      <w:pPr>
        <w:spacing w:before="100" w:beforeAutospacing="1" w:after="100" w:afterAutospacing="1" w:line="360" w:lineRule="auto"/>
        <w:ind w:firstLine="709"/>
        <w:jc w:val="right"/>
        <w:rPr>
          <w:rFonts w:ascii="Times New Roman" w:hAnsi="Times New Roman" w:cs="Times New Roman"/>
          <w:sz w:val="28"/>
          <w:szCs w:val="28"/>
        </w:rPr>
      </w:pPr>
      <w:r w:rsidRPr="001D393E">
        <w:rPr>
          <w:rFonts w:ascii="Times New Roman" w:hAnsi="Times New Roman" w:cs="Times New Roman"/>
          <w:i/>
          <w:sz w:val="28"/>
          <w:szCs w:val="28"/>
          <w:lang w:val="en-US"/>
        </w:rPr>
        <w:t>N</w:t>
      </w:r>
      <w:r w:rsidRPr="001D393E">
        <w:rPr>
          <w:rFonts w:ascii="Times New Roman" w:hAnsi="Times New Roman" w:cs="Times New Roman"/>
          <w:sz w:val="28"/>
          <w:szCs w:val="28"/>
        </w:rPr>
        <w:t xml:space="preserve"> = </w:t>
      </w:r>
      <w:r w:rsidRPr="001D393E">
        <w:rPr>
          <w:rFonts w:ascii="Times New Roman" w:hAnsi="Times New Roman" w:cs="Times New Roman"/>
          <w:i/>
          <w:sz w:val="28"/>
          <w:szCs w:val="28"/>
          <w:lang w:val="en-US"/>
        </w:rPr>
        <w:t>g</w:t>
      </w:r>
      <w:r w:rsidRPr="001D393E">
        <w:rPr>
          <w:rFonts w:ascii="Times New Roman" w:hAnsi="Times New Roman" w:cs="Times New Roman"/>
          <w:sz w:val="28"/>
          <w:szCs w:val="28"/>
          <w:vertAlign w:val="superscript"/>
        </w:rPr>
        <w:t>2</w:t>
      </w:r>
      <w:r w:rsidRPr="001D393E">
        <w:rPr>
          <w:rFonts w:ascii="Times New Roman" w:hAnsi="Times New Roman" w:cs="Times New Roman"/>
          <w:sz w:val="28"/>
          <w:szCs w:val="28"/>
        </w:rPr>
        <w:t xml:space="preserve"> · </w:t>
      </w:r>
      <w:r w:rsidRPr="001D393E">
        <w:rPr>
          <w:rFonts w:ascii="Times New Roman" w:hAnsi="Times New Roman" w:cs="Times New Roman"/>
          <w:i/>
          <w:sz w:val="28"/>
          <w:szCs w:val="28"/>
          <w:lang w:val="en-US"/>
        </w:rPr>
        <w:t>z</w:t>
      </w:r>
      <w:r w:rsidRPr="001D393E">
        <w:rPr>
          <w:rFonts w:ascii="Times New Roman" w:hAnsi="Times New Roman" w:cs="Times New Roman"/>
          <w:sz w:val="28"/>
          <w:szCs w:val="28"/>
          <w:vertAlign w:val="superscript"/>
        </w:rPr>
        <w:t>2</w:t>
      </w:r>
      <w:r w:rsidRPr="001D393E">
        <w:rPr>
          <w:rFonts w:ascii="Times New Roman" w:hAnsi="Times New Roman" w:cs="Times New Roman"/>
          <w:sz w:val="28"/>
          <w:szCs w:val="28"/>
        </w:rPr>
        <w:t xml:space="preserve"> / </w:t>
      </w:r>
      <w:r w:rsidRPr="001D393E">
        <w:rPr>
          <w:rFonts w:ascii="Times New Roman" w:hAnsi="Times New Roman" w:cs="Times New Roman"/>
          <w:i/>
          <w:sz w:val="28"/>
          <w:szCs w:val="28"/>
          <w:lang w:val="en-US"/>
        </w:rPr>
        <w:t>d</w:t>
      </w:r>
      <w:r w:rsidRPr="001D393E">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D393E">
        <w:rPr>
          <w:rFonts w:ascii="Times New Roman" w:hAnsi="Times New Roman" w:cs="Times New Roman"/>
          <w:b/>
          <w:sz w:val="28"/>
          <w:szCs w:val="28"/>
        </w:rPr>
        <w:t>(1)</w:t>
      </w:r>
    </w:p>
    <w:p w:rsidR="00EE01CC" w:rsidRPr="007357A9" w:rsidRDefault="00EE01CC" w:rsidP="00EE01CC">
      <w:pPr>
        <w:spacing w:before="100" w:beforeAutospacing="1" w:after="100" w:afterAutospacing="1" w:line="360" w:lineRule="auto"/>
        <w:jc w:val="both"/>
        <w:rPr>
          <w:rFonts w:ascii="Times New Roman" w:hAnsi="Times New Roman" w:cs="Times New Roman"/>
          <w:sz w:val="28"/>
          <w:szCs w:val="28"/>
        </w:rPr>
      </w:pPr>
      <w:r w:rsidRPr="002A1078">
        <w:rPr>
          <w:rFonts w:ascii="Times New Roman" w:hAnsi="Times New Roman" w:cs="Times New Roman"/>
          <w:sz w:val="28"/>
          <w:szCs w:val="28"/>
        </w:rPr>
        <w:t xml:space="preserve">где </w:t>
      </w:r>
      <w:r w:rsidRPr="001D393E">
        <w:rPr>
          <w:rFonts w:ascii="Times New Roman" w:hAnsi="Times New Roman" w:cs="Times New Roman"/>
          <w:i/>
          <w:sz w:val="28"/>
          <w:szCs w:val="28"/>
        </w:rPr>
        <w:t>N</w:t>
      </w:r>
      <w:r w:rsidRPr="002A1078">
        <w:rPr>
          <w:rFonts w:ascii="Times New Roman" w:hAnsi="Times New Roman" w:cs="Times New Roman"/>
          <w:sz w:val="28"/>
          <w:szCs w:val="28"/>
        </w:rPr>
        <w:t xml:space="preserve"> </w:t>
      </w:r>
      <w:r>
        <w:rPr>
          <w:rFonts w:ascii="Times New Roman" w:hAnsi="Times New Roman" w:cs="Times New Roman"/>
          <w:sz w:val="28"/>
          <w:szCs w:val="28"/>
        </w:rPr>
        <w:t>– минимальный</w:t>
      </w:r>
      <w:r w:rsidRPr="002A1078">
        <w:rPr>
          <w:rFonts w:ascii="Times New Roman" w:hAnsi="Times New Roman" w:cs="Times New Roman"/>
          <w:sz w:val="28"/>
          <w:szCs w:val="28"/>
        </w:rPr>
        <w:t xml:space="preserve"> объ</w:t>
      </w:r>
      <w:r>
        <w:rPr>
          <w:rFonts w:ascii="Times New Roman" w:hAnsi="Times New Roman" w:cs="Times New Roman"/>
          <w:sz w:val="28"/>
          <w:szCs w:val="28"/>
        </w:rPr>
        <w:t>ё</w:t>
      </w:r>
      <w:r w:rsidRPr="002A1078">
        <w:rPr>
          <w:rFonts w:ascii="Times New Roman" w:hAnsi="Times New Roman" w:cs="Times New Roman"/>
          <w:sz w:val="28"/>
          <w:szCs w:val="28"/>
        </w:rPr>
        <w:t>м выборки</w:t>
      </w:r>
      <w:r>
        <w:rPr>
          <w:rFonts w:ascii="Times New Roman" w:hAnsi="Times New Roman" w:cs="Times New Roman"/>
          <w:sz w:val="28"/>
          <w:szCs w:val="28"/>
        </w:rPr>
        <w:t>;</w:t>
      </w:r>
      <w:r w:rsidRPr="002A1078">
        <w:rPr>
          <w:rFonts w:ascii="Times New Roman" w:hAnsi="Times New Roman" w:cs="Times New Roman"/>
          <w:sz w:val="28"/>
          <w:szCs w:val="28"/>
        </w:rPr>
        <w:t xml:space="preserve"> </w:t>
      </w:r>
      <w:r w:rsidRPr="001D393E">
        <w:rPr>
          <w:rFonts w:ascii="Times New Roman" w:hAnsi="Times New Roman" w:cs="Times New Roman"/>
          <w:i/>
          <w:sz w:val="28"/>
          <w:szCs w:val="28"/>
        </w:rPr>
        <w:t>g</w:t>
      </w:r>
      <w:r w:rsidRPr="002A10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1078">
        <w:rPr>
          <w:rFonts w:ascii="Times New Roman" w:hAnsi="Times New Roman" w:cs="Times New Roman"/>
          <w:sz w:val="28"/>
          <w:szCs w:val="28"/>
        </w:rPr>
        <w:t xml:space="preserve">дисперсия признака, ожидаемое среднее отклонение получаемых результатов от ожидаемого среднего значения; </w:t>
      </w:r>
      <w:r w:rsidRPr="001D393E">
        <w:rPr>
          <w:rFonts w:ascii="Times New Roman" w:hAnsi="Times New Roman" w:cs="Times New Roman"/>
          <w:i/>
          <w:sz w:val="28"/>
          <w:szCs w:val="28"/>
        </w:rPr>
        <w:t>z</w:t>
      </w:r>
      <w:r w:rsidRPr="002A10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1078">
        <w:rPr>
          <w:rFonts w:ascii="Times New Roman" w:hAnsi="Times New Roman" w:cs="Times New Roman"/>
          <w:sz w:val="28"/>
          <w:szCs w:val="28"/>
        </w:rPr>
        <w:t xml:space="preserve">коэффициент уровня достоверности (2 </w:t>
      </w:r>
      <w:r>
        <w:rPr>
          <w:rFonts w:ascii="Times New Roman" w:hAnsi="Times New Roman" w:cs="Times New Roman"/>
          <w:sz w:val="28"/>
          <w:szCs w:val="28"/>
        </w:rPr>
        <w:t xml:space="preserve">– </w:t>
      </w:r>
      <w:r w:rsidRPr="002A1078">
        <w:rPr>
          <w:rFonts w:ascii="Times New Roman" w:hAnsi="Times New Roman" w:cs="Times New Roman"/>
          <w:sz w:val="28"/>
          <w:szCs w:val="28"/>
        </w:rPr>
        <w:t>для 0,95</w:t>
      </w:r>
      <w:r>
        <w:rPr>
          <w:rFonts w:ascii="Times New Roman" w:hAnsi="Times New Roman" w:cs="Times New Roman"/>
          <w:sz w:val="28"/>
          <w:szCs w:val="28"/>
        </w:rPr>
        <w:t>;</w:t>
      </w:r>
      <w:r w:rsidRPr="002A1078">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2A1078">
        <w:rPr>
          <w:rFonts w:ascii="Times New Roman" w:hAnsi="Times New Roman" w:cs="Times New Roman"/>
          <w:sz w:val="28"/>
          <w:szCs w:val="28"/>
        </w:rPr>
        <w:t xml:space="preserve">для 0,99); </w:t>
      </w:r>
      <w:r w:rsidRPr="001D393E">
        <w:rPr>
          <w:rFonts w:ascii="Times New Roman" w:hAnsi="Times New Roman" w:cs="Times New Roman"/>
          <w:i/>
          <w:sz w:val="28"/>
          <w:szCs w:val="28"/>
        </w:rPr>
        <w:t>d</w:t>
      </w:r>
      <w:r w:rsidRPr="002A10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1078">
        <w:rPr>
          <w:rFonts w:ascii="Times New Roman" w:hAnsi="Times New Roman" w:cs="Times New Roman"/>
          <w:sz w:val="28"/>
          <w:szCs w:val="28"/>
        </w:rPr>
        <w:t>уровень точности.</w:t>
      </w:r>
    </w:p>
    <w:p w:rsidR="00EE01CC" w:rsidRPr="00846A12" w:rsidRDefault="00EE01CC" w:rsidP="00EE01CC">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анкетирования мы принимали уровень точности </w:t>
      </w:r>
      <w:r w:rsidRPr="00846A12">
        <w:rPr>
          <w:rFonts w:ascii="Times New Roman" w:hAnsi="Times New Roman" w:cs="Times New Roman"/>
          <w:i/>
          <w:sz w:val="28"/>
          <w:szCs w:val="28"/>
          <w:lang w:val="en-US"/>
        </w:rPr>
        <w:t>d</w:t>
      </w:r>
      <w:r w:rsidRPr="00846A12">
        <w:rPr>
          <w:rFonts w:ascii="Times New Roman" w:hAnsi="Times New Roman" w:cs="Times New Roman"/>
          <w:sz w:val="28"/>
          <w:szCs w:val="28"/>
        </w:rPr>
        <w:t xml:space="preserve"> = </w:t>
      </w:r>
      <w:r>
        <w:rPr>
          <w:rFonts w:ascii="Times New Roman" w:hAnsi="Times New Roman" w:cs="Times New Roman"/>
          <w:sz w:val="28"/>
          <w:szCs w:val="28"/>
        </w:rPr>
        <w:t>0,01,</w:t>
      </w:r>
      <w:r w:rsidRPr="00846A12">
        <w:rPr>
          <w:rFonts w:ascii="Times New Roman" w:hAnsi="Times New Roman" w:cs="Times New Roman"/>
          <w:sz w:val="28"/>
          <w:szCs w:val="28"/>
        </w:rPr>
        <w:t xml:space="preserve"> </w:t>
      </w:r>
      <w:r>
        <w:rPr>
          <w:rFonts w:ascii="Times New Roman" w:hAnsi="Times New Roman" w:cs="Times New Roman"/>
          <w:sz w:val="28"/>
          <w:szCs w:val="28"/>
        </w:rPr>
        <w:t xml:space="preserve">ожидаемое среднее отклонение получаемых результатов от ожидаемого среднего значения </w:t>
      </w:r>
      <w:r w:rsidRPr="00846A12">
        <w:rPr>
          <w:rFonts w:ascii="Times New Roman" w:hAnsi="Times New Roman" w:cs="Times New Roman"/>
          <w:i/>
          <w:sz w:val="28"/>
          <w:szCs w:val="28"/>
          <w:lang w:val="en-US"/>
        </w:rPr>
        <w:t>g</w:t>
      </w:r>
      <w:r>
        <w:rPr>
          <w:rFonts w:ascii="Times New Roman" w:hAnsi="Times New Roman" w:cs="Times New Roman"/>
          <w:sz w:val="28"/>
          <w:szCs w:val="28"/>
        </w:rPr>
        <w:t xml:space="preserve"> = 0,1, соответствующий уровню точности коэффициент уровня достоверности </w:t>
      </w:r>
      <w:r w:rsidRPr="00846A12">
        <w:rPr>
          <w:rFonts w:ascii="Times New Roman" w:hAnsi="Times New Roman" w:cs="Times New Roman"/>
          <w:i/>
          <w:sz w:val="28"/>
          <w:szCs w:val="28"/>
          <w:lang w:val="en-US"/>
        </w:rPr>
        <w:t>z</w:t>
      </w:r>
      <w:r w:rsidRPr="00846A12">
        <w:rPr>
          <w:rFonts w:ascii="Times New Roman" w:hAnsi="Times New Roman" w:cs="Times New Roman"/>
          <w:sz w:val="28"/>
          <w:szCs w:val="28"/>
        </w:rPr>
        <w:t xml:space="preserve"> </w:t>
      </w:r>
      <w:r>
        <w:rPr>
          <w:rFonts w:ascii="Times New Roman" w:hAnsi="Times New Roman" w:cs="Times New Roman"/>
          <w:sz w:val="28"/>
          <w:szCs w:val="28"/>
        </w:rPr>
        <w:t>=</w:t>
      </w:r>
      <w:r w:rsidRPr="00846A12">
        <w:rPr>
          <w:rFonts w:ascii="Times New Roman" w:hAnsi="Times New Roman" w:cs="Times New Roman"/>
          <w:sz w:val="28"/>
          <w:szCs w:val="28"/>
        </w:rPr>
        <w:t xml:space="preserve"> </w:t>
      </w:r>
      <w:r>
        <w:rPr>
          <w:rFonts w:ascii="Times New Roman" w:hAnsi="Times New Roman" w:cs="Times New Roman"/>
          <w:sz w:val="28"/>
          <w:szCs w:val="28"/>
        </w:rPr>
        <w:t>3.</w:t>
      </w:r>
      <w:r w:rsidRPr="00846A12">
        <w:rPr>
          <w:rFonts w:ascii="Times New Roman" w:hAnsi="Times New Roman" w:cs="Times New Roman"/>
          <w:sz w:val="28"/>
          <w:szCs w:val="28"/>
        </w:rPr>
        <w:t xml:space="preserve"> </w:t>
      </w:r>
      <w:r>
        <w:rPr>
          <w:rFonts w:ascii="Times New Roman" w:hAnsi="Times New Roman" w:cs="Times New Roman"/>
          <w:sz w:val="28"/>
          <w:szCs w:val="28"/>
        </w:rPr>
        <w:t>При указанных значениях параметров минимальный объём выборки равен 900. Количество опрошенных больше минимально необходимого объёма выборки, что свидетельствует о репрезентативности проведённого анкетирования.</w:t>
      </w:r>
    </w:p>
    <w:p w:rsidR="00EE01CC" w:rsidRDefault="00EE01CC" w:rsidP="00EE01CC">
      <w:pPr>
        <w:spacing w:before="100" w:beforeAutospacing="1" w:after="100" w:afterAutospacing="1"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Опрошенным было предложено определить: в течение какого времени 25 млн. трудоспособного населения выйдут из «тени». По мнению опрошенных 25 млн. трудоспособного населения выйдут из тени в течение</w:t>
      </w:r>
      <w:r>
        <w:rPr>
          <w:rFonts w:ascii="Times New Roman" w:hAnsi="Times New Roman" w:cs="Times New Roman"/>
          <w:sz w:val="28"/>
          <w:szCs w:val="28"/>
        </w:rPr>
        <w:br/>
        <w:t>5 лет. За этот вариант проголосовала почти четверть опрошенных –</w:t>
      </w:r>
      <w:r>
        <w:rPr>
          <w:rFonts w:ascii="Times New Roman" w:hAnsi="Times New Roman" w:cs="Times New Roman"/>
          <w:sz w:val="28"/>
          <w:szCs w:val="28"/>
        </w:rPr>
        <w:br/>
        <w:t>254 человека. В их числе 129 работающих граждан, 55 пенсионеров и</w:t>
      </w:r>
      <w:r>
        <w:rPr>
          <w:rFonts w:ascii="Times New Roman" w:hAnsi="Times New Roman" w:cs="Times New Roman"/>
          <w:sz w:val="28"/>
          <w:szCs w:val="28"/>
        </w:rPr>
        <w:br/>
        <w:t>70 студентов. Стоит заметить, что следующими по популярности ответами являются периоды в течение 4-х и 3-х лет, за данные варианты проголосовало 215 и 168 человек соответственно.</w:t>
      </w:r>
    </w:p>
    <w:p w:rsidR="00345D09" w:rsidRPr="0007493A" w:rsidRDefault="00345D09" w:rsidP="00345D09">
      <w:pPr>
        <w:spacing w:before="100" w:beforeAutospacing="1" w:after="100" w:afterAutospacing="1" w:line="360" w:lineRule="auto"/>
        <w:ind w:firstLine="709"/>
        <w:jc w:val="both"/>
        <w:rPr>
          <w:rFonts w:ascii="Times New Roman" w:eastAsia="Times New Roman" w:hAnsi="Times New Roman" w:cs="Times New Roman"/>
          <w:sz w:val="28"/>
          <w:szCs w:val="28"/>
        </w:rPr>
      </w:pPr>
      <w:r w:rsidRPr="00E92263">
        <w:rPr>
          <w:rFonts w:ascii="Times New Roman" w:eastAsia="Times New Roman" w:hAnsi="Times New Roman" w:cs="Times New Roman"/>
          <w:color w:val="000000"/>
          <w:sz w:val="28"/>
          <w:szCs w:val="28"/>
        </w:rPr>
        <w:t>В столбце 4 табл. 2 показана ф</w:t>
      </w:r>
      <w:r w:rsidRPr="00C8464B">
        <w:rPr>
          <w:rFonts w:ascii="Times New Roman" w:eastAsia="Times New Roman" w:hAnsi="Times New Roman" w:cs="Times New Roman"/>
          <w:color w:val="000000"/>
          <w:sz w:val="28"/>
          <w:szCs w:val="28"/>
        </w:rPr>
        <w:t xml:space="preserve">актическая численность населения трудоспособного возраста, делающего отчисления в </w:t>
      </w:r>
      <w:r>
        <w:rPr>
          <w:rFonts w:ascii="Times New Roman" w:eastAsia="Times New Roman" w:hAnsi="Times New Roman" w:cs="Times New Roman"/>
          <w:color w:val="000000"/>
          <w:sz w:val="28"/>
          <w:szCs w:val="28"/>
        </w:rPr>
        <w:t xml:space="preserve">Пенсионный фонд России. Данные в столбце 4 получены делением размера </w:t>
      </w:r>
      <w:r w:rsidRPr="00E92263">
        <w:rPr>
          <w:rFonts w:ascii="Times New Roman" w:eastAsia="Times New Roman" w:hAnsi="Times New Roman" w:cs="Times New Roman"/>
          <w:color w:val="000000"/>
          <w:sz w:val="28"/>
          <w:szCs w:val="28"/>
        </w:rPr>
        <w:t>страховых взносов предприятий, учреждений, организаций и иных хозяйству</w:t>
      </w:r>
      <w:r>
        <w:rPr>
          <w:rFonts w:ascii="Times New Roman" w:eastAsia="Times New Roman" w:hAnsi="Times New Roman" w:cs="Times New Roman"/>
          <w:color w:val="000000"/>
          <w:sz w:val="28"/>
          <w:szCs w:val="28"/>
        </w:rPr>
        <w:t>ющих субъектов, которые для 1992</w:t>
      </w:r>
      <w:r w:rsidRPr="00E92263">
        <w:rPr>
          <w:rFonts w:ascii="Times New Roman" w:eastAsia="Times New Roman" w:hAnsi="Times New Roman" w:cs="Times New Roman"/>
          <w:color w:val="000000"/>
          <w:sz w:val="28"/>
          <w:szCs w:val="28"/>
        </w:rPr>
        <w:t xml:space="preserve">-ого года составили </w:t>
      </w:r>
      <w:r w:rsidRPr="00345D09">
        <w:rPr>
          <w:rFonts w:ascii="Times New Roman" w:eastAsia="Times New Roman" w:hAnsi="Times New Roman" w:cs="Times New Roman"/>
          <w:color w:val="000000"/>
          <w:sz w:val="28"/>
          <w:szCs w:val="28"/>
        </w:rPr>
        <w:t>1 2</w:t>
      </w:r>
      <w:r w:rsidR="006D5699" w:rsidRPr="006D5699">
        <w:rPr>
          <w:rFonts w:ascii="Times New Roman" w:eastAsia="Times New Roman" w:hAnsi="Times New Roman" w:cs="Times New Roman"/>
          <w:color w:val="000000"/>
          <w:sz w:val="28"/>
          <w:szCs w:val="28"/>
        </w:rPr>
        <w:t>32</w:t>
      </w:r>
      <w:r w:rsidRPr="00345D09">
        <w:rPr>
          <w:rFonts w:ascii="Times New Roman" w:eastAsia="Times New Roman" w:hAnsi="Times New Roman" w:cs="Times New Roman"/>
          <w:color w:val="000000"/>
          <w:sz w:val="28"/>
          <w:szCs w:val="28"/>
        </w:rPr>
        <w:t xml:space="preserve"> </w:t>
      </w:r>
      <w:r w:rsidR="006D5699" w:rsidRPr="006D5699">
        <w:rPr>
          <w:rFonts w:ascii="Times New Roman" w:eastAsia="Times New Roman" w:hAnsi="Times New Roman" w:cs="Times New Roman"/>
          <w:color w:val="000000"/>
          <w:sz w:val="28"/>
          <w:szCs w:val="28"/>
        </w:rPr>
        <w:t>590</w:t>
      </w:r>
      <w:r w:rsidRPr="003D1A8A">
        <w:rPr>
          <w:rFonts w:ascii="Times New Roman" w:eastAsia="Times New Roman" w:hAnsi="Times New Roman" w:cs="Times New Roman"/>
          <w:color w:val="000000"/>
          <w:sz w:val="12"/>
          <w:szCs w:val="12"/>
        </w:rPr>
        <w:t xml:space="preserve"> </w:t>
      </w:r>
      <w:r w:rsidRPr="00E92263">
        <w:rPr>
          <w:rFonts w:ascii="Times New Roman" w:eastAsia="Times New Roman" w:hAnsi="Times New Roman" w:cs="Times New Roman"/>
          <w:color w:val="000000"/>
          <w:sz w:val="28"/>
          <w:szCs w:val="28"/>
        </w:rPr>
        <w:t xml:space="preserve">млн. руб., на величину годовых отчислений в </w:t>
      </w:r>
      <w:r>
        <w:rPr>
          <w:rFonts w:ascii="Times New Roman" w:eastAsia="Times New Roman" w:hAnsi="Times New Roman" w:cs="Times New Roman"/>
          <w:color w:val="000000"/>
          <w:sz w:val="28"/>
          <w:szCs w:val="28"/>
        </w:rPr>
        <w:t>Пенсионный фонд РФ</w:t>
      </w:r>
      <w:r w:rsidRPr="00E92263">
        <w:rPr>
          <w:rFonts w:ascii="Times New Roman" w:eastAsia="Times New Roman" w:hAnsi="Times New Roman" w:cs="Times New Roman"/>
          <w:color w:val="000000"/>
          <w:sz w:val="28"/>
          <w:szCs w:val="28"/>
        </w:rPr>
        <w:t>, которые для 199</w:t>
      </w:r>
      <w:r>
        <w:rPr>
          <w:rFonts w:ascii="Times New Roman" w:eastAsia="Times New Roman" w:hAnsi="Times New Roman" w:cs="Times New Roman"/>
          <w:color w:val="000000"/>
          <w:sz w:val="28"/>
          <w:szCs w:val="28"/>
        </w:rPr>
        <w:t>2</w:t>
      </w:r>
      <w:r w:rsidRPr="00E92263">
        <w:rPr>
          <w:rFonts w:ascii="Times New Roman" w:eastAsia="Times New Roman" w:hAnsi="Times New Roman" w:cs="Times New Roman"/>
          <w:color w:val="000000"/>
          <w:sz w:val="28"/>
          <w:szCs w:val="28"/>
        </w:rPr>
        <w:t xml:space="preserve">-ого года равны </w:t>
      </w:r>
      <w:r w:rsidRPr="00345D09">
        <w:rPr>
          <w:rFonts w:ascii="Times New Roman" w:eastAsia="Times New Roman" w:hAnsi="Times New Roman" w:cs="Times New Roman"/>
          <w:color w:val="000000"/>
          <w:sz w:val="28"/>
          <w:szCs w:val="28"/>
        </w:rPr>
        <w:t xml:space="preserve">22 752,00 </w:t>
      </w:r>
      <w:r w:rsidRPr="00E92263">
        <w:rPr>
          <w:rFonts w:ascii="Times New Roman" w:eastAsia="Times New Roman" w:hAnsi="Times New Roman" w:cs="Times New Roman"/>
          <w:color w:val="000000"/>
          <w:sz w:val="28"/>
          <w:szCs w:val="28"/>
        </w:rPr>
        <w:t xml:space="preserve">руб. (см. строку 1, столбец </w:t>
      </w:r>
      <w:r>
        <w:rPr>
          <w:rFonts w:ascii="Times New Roman" w:eastAsia="Times New Roman" w:hAnsi="Times New Roman" w:cs="Times New Roman"/>
          <w:color w:val="000000"/>
          <w:sz w:val="28"/>
          <w:szCs w:val="28"/>
        </w:rPr>
        <w:t>5</w:t>
      </w:r>
      <w:r w:rsidR="006D5699">
        <w:rPr>
          <w:rFonts w:ascii="Times New Roman" w:eastAsia="Times New Roman" w:hAnsi="Times New Roman" w:cs="Times New Roman"/>
          <w:color w:val="000000"/>
          <w:sz w:val="28"/>
          <w:szCs w:val="28"/>
        </w:rPr>
        <w:t xml:space="preserve"> табл. 1), т.е.</w:t>
      </w:r>
      <w:r w:rsidR="006D5699" w:rsidRPr="002F4807">
        <w:rPr>
          <w:rFonts w:ascii="Times New Roman" w:eastAsia="Times New Roman" w:hAnsi="Times New Roman" w:cs="Times New Roman"/>
          <w:color w:val="000000"/>
          <w:sz w:val="28"/>
          <w:szCs w:val="28"/>
        </w:rPr>
        <w:br/>
      </w:r>
      <w:r w:rsidRPr="00345D09">
        <w:rPr>
          <w:rFonts w:ascii="Times New Roman" w:eastAsia="Times New Roman" w:hAnsi="Times New Roman" w:cs="Times New Roman"/>
          <w:color w:val="000000"/>
          <w:sz w:val="28"/>
          <w:szCs w:val="28"/>
        </w:rPr>
        <w:t>1 2</w:t>
      </w:r>
      <w:r w:rsidR="006D5699" w:rsidRPr="002F4807">
        <w:rPr>
          <w:rFonts w:ascii="Times New Roman" w:eastAsia="Times New Roman" w:hAnsi="Times New Roman" w:cs="Times New Roman"/>
          <w:color w:val="000000"/>
          <w:sz w:val="28"/>
          <w:szCs w:val="28"/>
        </w:rPr>
        <w:t>32</w:t>
      </w:r>
      <w:r w:rsidRPr="00345D09">
        <w:rPr>
          <w:rFonts w:ascii="Times New Roman" w:eastAsia="Times New Roman" w:hAnsi="Times New Roman" w:cs="Times New Roman"/>
          <w:color w:val="000000"/>
          <w:sz w:val="28"/>
          <w:szCs w:val="28"/>
        </w:rPr>
        <w:t xml:space="preserve"> </w:t>
      </w:r>
      <w:r w:rsidR="006D5699" w:rsidRPr="002F4807">
        <w:rPr>
          <w:rFonts w:ascii="Times New Roman" w:eastAsia="Times New Roman" w:hAnsi="Times New Roman" w:cs="Times New Roman"/>
          <w:color w:val="000000"/>
          <w:sz w:val="28"/>
          <w:szCs w:val="28"/>
        </w:rPr>
        <w:t>590</w:t>
      </w:r>
      <w:r>
        <w:rPr>
          <w:rFonts w:ascii="Times New Roman" w:eastAsia="Times New Roman" w:hAnsi="Times New Roman" w:cs="Times New Roman"/>
          <w:color w:val="000000"/>
          <w:sz w:val="28"/>
          <w:szCs w:val="28"/>
        </w:rPr>
        <w:t xml:space="preserve"> </w:t>
      </w:r>
      <w:r w:rsidRPr="00E92263">
        <w:rPr>
          <w:rFonts w:ascii="Times New Roman" w:eastAsia="Times New Roman" w:hAnsi="Times New Roman" w:cs="Times New Roman"/>
          <w:color w:val="000000"/>
          <w:sz w:val="28"/>
          <w:szCs w:val="28"/>
        </w:rPr>
        <w:t xml:space="preserve">млн. руб. : </w:t>
      </w:r>
      <w:r w:rsidRPr="00345D09">
        <w:rPr>
          <w:rFonts w:ascii="Times New Roman" w:eastAsia="Times New Roman" w:hAnsi="Times New Roman" w:cs="Times New Roman"/>
          <w:color w:val="000000"/>
          <w:sz w:val="28"/>
          <w:szCs w:val="28"/>
        </w:rPr>
        <w:t xml:space="preserve">22 752,00 </w:t>
      </w:r>
      <w:r w:rsidRPr="00E92263">
        <w:rPr>
          <w:rFonts w:ascii="Times New Roman" w:eastAsia="Times New Roman" w:hAnsi="Times New Roman" w:cs="Times New Roman"/>
          <w:color w:val="000000"/>
          <w:sz w:val="28"/>
          <w:szCs w:val="28"/>
        </w:rPr>
        <w:t xml:space="preserve">руб. = </w:t>
      </w:r>
      <w:r w:rsidRPr="00345D09">
        <w:rPr>
          <w:rFonts w:ascii="Times New Roman" w:eastAsia="Times New Roman" w:hAnsi="Times New Roman" w:cs="Times New Roman"/>
          <w:color w:val="000000"/>
          <w:sz w:val="28"/>
          <w:szCs w:val="28"/>
        </w:rPr>
        <w:t>5</w:t>
      </w:r>
      <w:r w:rsidR="006D5699" w:rsidRPr="002F4807">
        <w:rPr>
          <w:rFonts w:ascii="Times New Roman" w:eastAsia="Times New Roman" w:hAnsi="Times New Roman" w:cs="Times New Roman"/>
          <w:color w:val="000000"/>
          <w:sz w:val="28"/>
          <w:szCs w:val="28"/>
        </w:rPr>
        <w:t>4</w:t>
      </w:r>
      <w:r w:rsidRPr="00345D09">
        <w:rPr>
          <w:rFonts w:ascii="Times New Roman" w:eastAsia="Times New Roman" w:hAnsi="Times New Roman" w:cs="Times New Roman"/>
          <w:color w:val="000000"/>
          <w:sz w:val="28"/>
          <w:szCs w:val="28"/>
        </w:rPr>
        <w:t xml:space="preserve"> </w:t>
      </w:r>
      <w:r w:rsidR="006D5699" w:rsidRPr="002F4807">
        <w:rPr>
          <w:rFonts w:ascii="Times New Roman" w:eastAsia="Times New Roman" w:hAnsi="Times New Roman" w:cs="Times New Roman"/>
          <w:color w:val="000000"/>
          <w:sz w:val="28"/>
          <w:szCs w:val="28"/>
        </w:rPr>
        <w:t>175</w:t>
      </w:r>
      <w:r w:rsidRPr="00345D09">
        <w:rPr>
          <w:rFonts w:ascii="Times New Roman" w:eastAsia="Times New Roman" w:hAnsi="Times New Roman" w:cs="Times New Roman"/>
          <w:color w:val="000000"/>
          <w:sz w:val="28"/>
          <w:szCs w:val="28"/>
        </w:rPr>
        <w:t> </w:t>
      </w:r>
      <w:r w:rsidR="006D5699" w:rsidRPr="002F4807">
        <w:rPr>
          <w:rFonts w:ascii="Times New Roman" w:eastAsia="Times New Roman" w:hAnsi="Times New Roman" w:cs="Times New Roman"/>
          <w:color w:val="000000"/>
          <w:sz w:val="28"/>
          <w:szCs w:val="28"/>
        </w:rPr>
        <w:t>018</w:t>
      </w:r>
      <w:r w:rsidRPr="00345D0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человек. </w:t>
      </w:r>
      <w:r w:rsidRPr="0007493A">
        <w:rPr>
          <w:rFonts w:ascii="Times New Roman" w:eastAsia="Times New Roman" w:hAnsi="Times New Roman" w:cs="Times New Roman"/>
          <w:sz w:val="28"/>
          <w:szCs w:val="28"/>
        </w:rPr>
        <w:t xml:space="preserve">Аналогично для других строк столбца </w:t>
      </w:r>
      <w:r>
        <w:rPr>
          <w:rFonts w:ascii="Times New Roman" w:eastAsia="Times New Roman" w:hAnsi="Times New Roman" w:cs="Times New Roman"/>
          <w:sz w:val="28"/>
          <w:szCs w:val="28"/>
        </w:rPr>
        <w:t>4</w:t>
      </w:r>
      <w:r w:rsidRPr="0007493A">
        <w:rPr>
          <w:rFonts w:ascii="Times New Roman" w:eastAsia="Times New Roman" w:hAnsi="Times New Roman" w:cs="Times New Roman"/>
          <w:sz w:val="28"/>
          <w:szCs w:val="28"/>
        </w:rPr>
        <w:t xml:space="preserve"> табл. </w:t>
      </w:r>
      <w:r>
        <w:rPr>
          <w:rFonts w:ascii="Times New Roman" w:eastAsia="Times New Roman" w:hAnsi="Times New Roman" w:cs="Times New Roman"/>
          <w:sz w:val="28"/>
          <w:szCs w:val="28"/>
        </w:rPr>
        <w:t>2</w:t>
      </w:r>
      <w:r w:rsidRPr="0007493A">
        <w:rPr>
          <w:rFonts w:ascii="Times New Roman" w:eastAsia="Times New Roman" w:hAnsi="Times New Roman" w:cs="Times New Roman"/>
          <w:sz w:val="28"/>
          <w:szCs w:val="28"/>
        </w:rPr>
        <w:t>.</w:t>
      </w:r>
    </w:p>
    <w:p w:rsidR="00252EF5" w:rsidRPr="00252EF5" w:rsidRDefault="00252EF5" w:rsidP="00C8464B">
      <w:pPr>
        <w:spacing w:before="100" w:beforeAutospacing="1" w:after="100" w:afterAutospacing="1" w:line="360" w:lineRule="auto"/>
        <w:ind w:firstLine="709"/>
        <w:jc w:val="both"/>
        <w:rPr>
          <w:rFonts w:ascii="Times New Roman" w:eastAsia="Times New Roman" w:hAnsi="Times New Roman" w:cs="Times New Roman"/>
          <w:bCs/>
          <w:color w:val="000000"/>
          <w:sz w:val="28"/>
          <w:szCs w:val="28"/>
        </w:rPr>
      </w:pPr>
      <w:r w:rsidRPr="00252EF5">
        <w:rPr>
          <w:rFonts w:ascii="Times New Roman" w:eastAsia="Times New Roman" w:hAnsi="Times New Roman" w:cs="Times New Roman"/>
          <w:bCs/>
          <w:color w:val="000000"/>
          <w:sz w:val="28"/>
          <w:szCs w:val="28"/>
        </w:rPr>
        <w:t>Размер отчислений всех работающих граждан, перечисляющих средства в П</w:t>
      </w:r>
      <w:r>
        <w:rPr>
          <w:rFonts w:ascii="Times New Roman" w:eastAsia="Times New Roman" w:hAnsi="Times New Roman" w:cs="Times New Roman"/>
          <w:bCs/>
          <w:color w:val="000000"/>
          <w:sz w:val="28"/>
          <w:szCs w:val="28"/>
        </w:rPr>
        <w:t>енсионный фонд России, за год (столбец 6 табл. 2) получен умножением ч</w:t>
      </w:r>
      <w:r w:rsidRPr="00252EF5">
        <w:rPr>
          <w:rFonts w:ascii="Times New Roman" w:eastAsia="Times New Roman" w:hAnsi="Times New Roman" w:cs="Times New Roman"/>
          <w:bCs/>
          <w:color w:val="000000"/>
          <w:sz w:val="28"/>
          <w:szCs w:val="28"/>
        </w:rPr>
        <w:t>исленност</w:t>
      </w:r>
      <w:r w:rsidR="002F3E76">
        <w:rPr>
          <w:rFonts w:ascii="Times New Roman" w:eastAsia="Times New Roman" w:hAnsi="Times New Roman" w:cs="Times New Roman"/>
          <w:bCs/>
          <w:color w:val="000000"/>
          <w:sz w:val="28"/>
          <w:szCs w:val="28"/>
        </w:rPr>
        <w:t>и</w:t>
      </w:r>
      <w:r w:rsidRPr="00252EF5">
        <w:rPr>
          <w:rFonts w:ascii="Times New Roman" w:eastAsia="Times New Roman" w:hAnsi="Times New Roman" w:cs="Times New Roman"/>
          <w:bCs/>
          <w:color w:val="000000"/>
          <w:sz w:val="28"/>
          <w:szCs w:val="28"/>
        </w:rPr>
        <w:t xml:space="preserve"> населения трудоспособного возраста, делающего отчисления в Пенсионный фонд при переходе на персонифицирован</w:t>
      </w:r>
      <w:r>
        <w:rPr>
          <w:rFonts w:ascii="Times New Roman" w:eastAsia="Times New Roman" w:hAnsi="Times New Roman" w:cs="Times New Roman"/>
          <w:bCs/>
          <w:color w:val="000000"/>
          <w:sz w:val="28"/>
          <w:szCs w:val="28"/>
        </w:rPr>
        <w:t xml:space="preserve">ные пенсионные счета, (столбец 3 табл. 2) на размер отчислений в Пенсионный фонд в год (столбец 5 табл. 1). Например, </w:t>
      </w:r>
      <w:r w:rsidRPr="00252EF5">
        <w:rPr>
          <w:rFonts w:ascii="Times New Roman" w:eastAsia="Times New Roman" w:hAnsi="Times New Roman" w:cs="Times New Roman"/>
          <w:color w:val="000000"/>
          <w:sz w:val="28"/>
          <w:szCs w:val="28"/>
        </w:rPr>
        <w:t xml:space="preserve">1 425 130 158 329,60 руб. </w:t>
      </w:r>
      <w:r>
        <w:rPr>
          <w:rFonts w:ascii="Times New Roman" w:eastAsia="Times New Roman" w:hAnsi="Times New Roman" w:cs="Times New Roman"/>
          <w:color w:val="000000"/>
          <w:sz w:val="28"/>
          <w:szCs w:val="28"/>
        </w:rPr>
        <w:t xml:space="preserve">(см. строку 1, столбец 6 табл. 2) </w:t>
      </w:r>
      <w:r w:rsidRPr="00252EF5">
        <w:rPr>
          <w:rFonts w:ascii="Times New Roman" w:eastAsia="Times New Roman" w:hAnsi="Times New Roman" w:cs="Times New Roman"/>
          <w:color w:val="000000"/>
          <w:sz w:val="28"/>
          <w:szCs w:val="28"/>
        </w:rPr>
        <w:t xml:space="preserve">= 62 637 577 человек </w:t>
      </w:r>
      <w:r>
        <w:rPr>
          <w:rFonts w:ascii="Times New Roman" w:eastAsia="Times New Roman" w:hAnsi="Times New Roman" w:cs="Times New Roman"/>
          <w:color w:val="000000"/>
          <w:sz w:val="28"/>
          <w:szCs w:val="28"/>
        </w:rPr>
        <w:t>(строка 1, столбец 3</w:t>
      </w:r>
      <w:r>
        <w:rPr>
          <w:rFonts w:ascii="Times New Roman" w:eastAsia="Times New Roman" w:hAnsi="Times New Roman" w:cs="Times New Roman"/>
          <w:color w:val="000000"/>
          <w:sz w:val="28"/>
          <w:szCs w:val="28"/>
        </w:rPr>
        <w:br/>
        <w:t>табл. 2) · 22 752,00 руб. (строка 1, столбец 5 табл. 1).</w:t>
      </w:r>
    </w:p>
    <w:p w:rsidR="00252EF5" w:rsidRPr="00252EF5" w:rsidRDefault="00252EF5" w:rsidP="00C8464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252EF5">
        <w:rPr>
          <w:rFonts w:ascii="Times New Roman" w:eastAsia="Times New Roman" w:hAnsi="Times New Roman" w:cs="Times New Roman"/>
          <w:bCs/>
          <w:color w:val="000000"/>
          <w:sz w:val="28"/>
          <w:szCs w:val="28"/>
        </w:rPr>
        <w:t>Средние перечисления в П</w:t>
      </w:r>
      <w:r>
        <w:rPr>
          <w:rFonts w:ascii="Times New Roman" w:eastAsia="Times New Roman" w:hAnsi="Times New Roman" w:cs="Times New Roman"/>
          <w:bCs/>
          <w:color w:val="000000"/>
          <w:sz w:val="28"/>
          <w:szCs w:val="28"/>
        </w:rPr>
        <w:t>енсионный фонд России</w:t>
      </w:r>
      <w:r w:rsidRPr="00252EF5">
        <w:rPr>
          <w:rFonts w:ascii="Times New Roman" w:eastAsia="Times New Roman" w:hAnsi="Times New Roman" w:cs="Times New Roman"/>
          <w:bCs/>
          <w:color w:val="000000"/>
          <w:sz w:val="28"/>
          <w:szCs w:val="28"/>
        </w:rPr>
        <w:t xml:space="preserve"> на</w:t>
      </w:r>
      <w:r>
        <w:rPr>
          <w:rFonts w:ascii="Times New Roman" w:eastAsia="Times New Roman" w:hAnsi="Times New Roman" w:cs="Times New Roman"/>
          <w:bCs/>
          <w:color w:val="000000"/>
          <w:sz w:val="28"/>
          <w:szCs w:val="28"/>
        </w:rPr>
        <w:t xml:space="preserve"> одного пенсионера в месяц (столбец 8 табл. 2) получены делением р</w:t>
      </w:r>
      <w:r w:rsidRPr="00252EF5">
        <w:rPr>
          <w:rFonts w:ascii="Times New Roman" w:eastAsia="Times New Roman" w:hAnsi="Times New Roman" w:cs="Times New Roman"/>
          <w:bCs/>
          <w:color w:val="000000"/>
          <w:sz w:val="28"/>
          <w:szCs w:val="28"/>
        </w:rPr>
        <w:t>азмер</w:t>
      </w:r>
      <w:r>
        <w:rPr>
          <w:rFonts w:ascii="Times New Roman" w:eastAsia="Times New Roman" w:hAnsi="Times New Roman" w:cs="Times New Roman"/>
          <w:bCs/>
          <w:color w:val="000000"/>
          <w:sz w:val="28"/>
          <w:szCs w:val="28"/>
        </w:rPr>
        <w:t>а</w:t>
      </w:r>
      <w:r w:rsidRPr="00252EF5">
        <w:rPr>
          <w:rFonts w:ascii="Times New Roman" w:eastAsia="Times New Roman" w:hAnsi="Times New Roman" w:cs="Times New Roman"/>
          <w:bCs/>
          <w:color w:val="000000"/>
          <w:sz w:val="28"/>
          <w:szCs w:val="28"/>
        </w:rPr>
        <w:t xml:space="preserve"> отчислений всех работающих граждан, перечисляющих средства в </w:t>
      </w:r>
      <w:r>
        <w:rPr>
          <w:rFonts w:ascii="Times New Roman" w:eastAsia="Times New Roman" w:hAnsi="Times New Roman" w:cs="Times New Roman"/>
          <w:bCs/>
          <w:color w:val="000000"/>
          <w:sz w:val="28"/>
          <w:szCs w:val="28"/>
        </w:rPr>
        <w:lastRenderedPageBreak/>
        <w:t>Пенсионный фонд России</w:t>
      </w:r>
      <w:r w:rsidRPr="00252EF5">
        <w:rPr>
          <w:rFonts w:ascii="Times New Roman" w:eastAsia="Times New Roman" w:hAnsi="Times New Roman" w:cs="Times New Roman"/>
          <w:bCs/>
          <w:color w:val="000000"/>
          <w:sz w:val="28"/>
          <w:szCs w:val="28"/>
        </w:rPr>
        <w:t>, за год</w:t>
      </w:r>
      <w:r>
        <w:rPr>
          <w:rFonts w:ascii="Times New Roman" w:eastAsia="Times New Roman" w:hAnsi="Times New Roman" w:cs="Times New Roman"/>
          <w:bCs/>
          <w:color w:val="000000"/>
          <w:sz w:val="28"/>
          <w:szCs w:val="28"/>
        </w:rPr>
        <w:t xml:space="preserve"> (столбец </w:t>
      </w:r>
      <w:r w:rsidR="003B3CAD">
        <w:rPr>
          <w:rFonts w:ascii="Times New Roman" w:eastAsia="Times New Roman" w:hAnsi="Times New Roman" w:cs="Times New Roman"/>
          <w:bCs/>
          <w:color w:val="000000"/>
          <w:sz w:val="28"/>
          <w:szCs w:val="28"/>
        </w:rPr>
        <w:t>6 табл. 2</w:t>
      </w:r>
      <w:r>
        <w:rPr>
          <w:rFonts w:ascii="Times New Roman" w:eastAsia="Times New Roman" w:hAnsi="Times New Roman" w:cs="Times New Roman"/>
          <w:bCs/>
          <w:color w:val="000000"/>
          <w:sz w:val="28"/>
          <w:szCs w:val="28"/>
        </w:rPr>
        <w:t>)</w:t>
      </w:r>
      <w:r w:rsidR="003B3CAD">
        <w:rPr>
          <w:rFonts w:ascii="Times New Roman" w:eastAsia="Times New Roman" w:hAnsi="Times New Roman" w:cs="Times New Roman"/>
          <w:bCs/>
          <w:color w:val="000000"/>
          <w:sz w:val="28"/>
          <w:szCs w:val="28"/>
        </w:rPr>
        <w:t xml:space="preserve"> на количество пенсионеров (столбец 7 табл. 2). Данные, представленные в столбце 7 табл. 2</w:t>
      </w:r>
      <w:r w:rsidR="002F3E76">
        <w:rPr>
          <w:rFonts w:ascii="Times New Roman" w:eastAsia="Times New Roman" w:hAnsi="Times New Roman" w:cs="Times New Roman"/>
          <w:bCs/>
          <w:color w:val="000000"/>
          <w:sz w:val="28"/>
          <w:szCs w:val="28"/>
        </w:rPr>
        <w:t>,</w:t>
      </w:r>
      <w:r w:rsidR="003B3CAD">
        <w:rPr>
          <w:rFonts w:ascii="Times New Roman" w:eastAsia="Times New Roman" w:hAnsi="Times New Roman" w:cs="Times New Roman"/>
          <w:bCs/>
          <w:color w:val="000000"/>
          <w:sz w:val="28"/>
          <w:szCs w:val="28"/>
        </w:rPr>
        <w:t xml:space="preserve"> совпадают с данными столбца 10 табл. 1.</w:t>
      </w:r>
    </w:p>
    <w:p w:rsidR="003B3CAD" w:rsidRPr="003B3CAD" w:rsidRDefault="003B3CAD" w:rsidP="00C8464B">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3B3CAD">
        <w:rPr>
          <w:rFonts w:ascii="Times New Roman" w:eastAsia="Times New Roman" w:hAnsi="Times New Roman" w:cs="Times New Roman"/>
          <w:bCs/>
          <w:color w:val="000000"/>
          <w:sz w:val="28"/>
          <w:szCs w:val="28"/>
        </w:rPr>
        <w:t>Средняя страховая пенсия в месяц</w:t>
      </w:r>
      <w:r>
        <w:rPr>
          <w:rFonts w:ascii="Times New Roman" w:eastAsia="Times New Roman" w:hAnsi="Times New Roman" w:cs="Times New Roman"/>
          <w:bCs/>
          <w:color w:val="000000"/>
          <w:sz w:val="28"/>
          <w:szCs w:val="28"/>
        </w:rPr>
        <w:t xml:space="preserve"> (столбец 9 табл. 2)</w:t>
      </w:r>
      <w:r w:rsidRPr="003B3CA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определяется исходя из необходимости обеспечить пенсию в размере, не менее </w:t>
      </w:r>
      <w:r w:rsidRPr="003B3CAD">
        <w:rPr>
          <w:rFonts w:ascii="Times New Roman" w:eastAsia="Times New Roman" w:hAnsi="Times New Roman" w:cs="Times New Roman"/>
          <w:bCs/>
          <w:color w:val="000000"/>
          <w:sz w:val="28"/>
          <w:szCs w:val="28"/>
        </w:rPr>
        <w:t>40% заработной платы</w:t>
      </w:r>
      <w:r>
        <w:rPr>
          <w:rFonts w:ascii="Times New Roman" w:eastAsia="Times New Roman" w:hAnsi="Times New Roman" w:cs="Times New Roman"/>
          <w:bCs/>
          <w:color w:val="000000"/>
          <w:sz w:val="28"/>
          <w:szCs w:val="28"/>
        </w:rPr>
        <w:t>, т.е. данные, представленные в столбце 9 табл. 2 равны 40% значения, представленного в соответствующей строке столбца 5 табл. 2.</w:t>
      </w:r>
      <w:r w:rsidR="002F3E76">
        <w:rPr>
          <w:rFonts w:ascii="Times New Roman" w:eastAsia="Times New Roman" w:hAnsi="Times New Roman" w:cs="Times New Roman"/>
          <w:bCs/>
          <w:color w:val="000000"/>
          <w:sz w:val="28"/>
          <w:szCs w:val="28"/>
        </w:rPr>
        <w:t xml:space="preserve"> По данным информационного агентства РИА Новости </w:t>
      </w:r>
      <w:r w:rsidR="002F3E76" w:rsidRPr="001B19E0">
        <w:rPr>
          <w:rFonts w:ascii="Times New Roman" w:eastAsia="Times New Roman" w:hAnsi="Times New Roman" w:cs="Times New Roman"/>
          <w:bCs/>
          <w:sz w:val="28"/>
          <w:szCs w:val="28"/>
        </w:rPr>
        <w:t>[</w:t>
      </w:r>
      <w:r w:rsidR="006D5699" w:rsidRPr="006D5699">
        <w:rPr>
          <w:rFonts w:ascii="Times New Roman" w:eastAsia="Times New Roman" w:hAnsi="Times New Roman" w:cs="Times New Roman"/>
          <w:bCs/>
          <w:sz w:val="28"/>
          <w:szCs w:val="28"/>
        </w:rPr>
        <w:t>9</w:t>
      </w:r>
      <w:r w:rsidR="002F3E76" w:rsidRPr="001B19E0">
        <w:rPr>
          <w:rFonts w:ascii="Times New Roman" w:eastAsia="Times New Roman" w:hAnsi="Times New Roman" w:cs="Times New Roman"/>
          <w:bCs/>
          <w:sz w:val="28"/>
          <w:szCs w:val="28"/>
        </w:rPr>
        <w:t>] средняя</w:t>
      </w:r>
      <w:r w:rsidR="002F3E76">
        <w:rPr>
          <w:rFonts w:ascii="Times New Roman" w:eastAsia="Times New Roman" w:hAnsi="Times New Roman" w:cs="Times New Roman"/>
          <w:bCs/>
          <w:color w:val="000000"/>
          <w:sz w:val="28"/>
          <w:szCs w:val="28"/>
        </w:rPr>
        <w:t xml:space="preserve"> пенсия в 2021-ом году ожидается в размере 17,4 тыс. руб., что составляет 17 400 руб. : 49 398 руб.</w:t>
      </w:r>
      <w:r w:rsidR="002F3E76" w:rsidRPr="002F3E76">
        <w:rPr>
          <w:rFonts w:ascii="Times New Roman" w:eastAsia="Times New Roman" w:hAnsi="Times New Roman" w:cs="Times New Roman"/>
          <w:bCs/>
          <w:color w:val="000000"/>
          <w:sz w:val="28"/>
          <w:szCs w:val="28"/>
        </w:rPr>
        <w:t xml:space="preserve"> (</w:t>
      </w:r>
      <w:r w:rsidR="002F3E76">
        <w:rPr>
          <w:rFonts w:ascii="Times New Roman" w:eastAsia="Times New Roman" w:hAnsi="Times New Roman" w:cs="Times New Roman"/>
          <w:bCs/>
          <w:color w:val="000000"/>
          <w:sz w:val="28"/>
          <w:szCs w:val="28"/>
        </w:rPr>
        <w:t>см. последнюю строку, столбец 5 табл. 2</w:t>
      </w:r>
      <w:r w:rsidR="002F3E76" w:rsidRPr="002F3E76">
        <w:rPr>
          <w:rFonts w:ascii="Times New Roman" w:eastAsia="Times New Roman" w:hAnsi="Times New Roman" w:cs="Times New Roman"/>
          <w:bCs/>
          <w:color w:val="000000"/>
          <w:sz w:val="28"/>
          <w:szCs w:val="28"/>
        </w:rPr>
        <w:t>)</w:t>
      </w:r>
      <w:r w:rsidR="002F3E76">
        <w:rPr>
          <w:rFonts w:ascii="Times New Roman" w:eastAsia="Times New Roman" w:hAnsi="Times New Roman" w:cs="Times New Roman"/>
          <w:bCs/>
          <w:color w:val="000000"/>
          <w:sz w:val="28"/>
          <w:szCs w:val="28"/>
        </w:rPr>
        <w:t xml:space="preserve"> = 35,22% средней заработной платы в Российской Федерации по состоянию на 2020-ый год. Иными словами, </w:t>
      </w:r>
      <w:r w:rsidR="00262A63">
        <w:rPr>
          <w:rFonts w:ascii="Times New Roman" w:eastAsia="Times New Roman" w:hAnsi="Times New Roman" w:cs="Times New Roman"/>
          <w:bCs/>
          <w:color w:val="000000"/>
          <w:sz w:val="28"/>
          <w:szCs w:val="28"/>
        </w:rPr>
        <w:t>при моделировании значения средней пенсии, представленные в столбце 9 табл. 2, превышают фактический размер отношения средней пенсии в России к среднему уровню заработной платы.</w:t>
      </w:r>
    </w:p>
    <w:p w:rsidR="00400A65" w:rsidRPr="00274DDF" w:rsidRDefault="003B3CAD" w:rsidP="00264A1D">
      <w:pPr>
        <w:spacing w:before="100" w:beforeAutospacing="1" w:after="100" w:afterAutospacing="1" w:line="360" w:lineRule="auto"/>
        <w:ind w:firstLine="709"/>
        <w:jc w:val="both"/>
        <w:rPr>
          <w:rFonts w:ascii="Times New Roman" w:eastAsia="Times New Roman" w:hAnsi="Times New Roman" w:cs="Times New Roman"/>
          <w:bCs/>
          <w:color w:val="000000"/>
          <w:sz w:val="28"/>
          <w:szCs w:val="28"/>
        </w:rPr>
      </w:pPr>
      <w:r w:rsidRPr="00264A1D">
        <w:rPr>
          <w:rFonts w:ascii="Times New Roman" w:eastAsia="Times New Roman" w:hAnsi="Times New Roman" w:cs="Times New Roman"/>
          <w:bCs/>
          <w:color w:val="000000"/>
          <w:sz w:val="28"/>
          <w:szCs w:val="28"/>
        </w:rPr>
        <w:t>Накопительная часть пенсии на одного работающего на конец года</w:t>
      </w:r>
      <w:r w:rsidR="00675F97" w:rsidRPr="00264A1D">
        <w:rPr>
          <w:rFonts w:ascii="Times New Roman" w:eastAsia="Times New Roman" w:hAnsi="Times New Roman" w:cs="Times New Roman"/>
          <w:bCs/>
          <w:color w:val="000000"/>
          <w:sz w:val="28"/>
          <w:szCs w:val="28"/>
        </w:rPr>
        <w:t>, представленная в столбце 1</w:t>
      </w:r>
      <w:r w:rsidRPr="00264A1D">
        <w:rPr>
          <w:rFonts w:ascii="Times New Roman" w:eastAsia="Times New Roman" w:hAnsi="Times New Roman" w:cs="Times New Roman"/>
          <w:bCs/>
          <w:color w:val="000000"/>
          <w:sz w:val="28"/>
          <w:szCs w:val="28"/>
        </w:rPr>
        <w:t>0</w:t>
      </w:r>
      <w:r w:rsidR="00675F97" w:rsidRPr="00264A1D">
        <w:rPr>
          <w:rFonts w:ascii="Times New Roman" w:eastAsia="Times New Roman" w:hAnsi="Times New Roman" w:cs="Times New Roman"/>
          <w:bCs/>
          <w:color w:val="000000"/>
          <w:sz w:val="28"/>
          <w:szCs w:val="28"/>
        </w:rPr>
        <w:t xml:space="preserve"> – это разность </w:t>
      </w:r>
      <w:r w:rsidRPr="00264A1D">
        <w:rPr>
          <w:rFonts w:ascii="Times New Roman" w:eastAsia="Times New Roman" w:hAnsi="Times New Roman" w:cs="Times New Roman"/>
          <w:bCs/>
          <w:color w:val="000000"/>
          <w:sz w:val="28"/>
          <w:szCs w:val="28"/>
        </w:rPr>
        <w:t>с</w:t>
      </w:r>
      <w:r w:rsidRPr="003B3CAD">
        <w:rPr>
          <w:rFonts w:ascii="Times New Roman" w:eastAsia="Times New Roman" w:hAnsi="Times New Roman" w:cs="Times New Roman"/>
          <w:bCs/>
          <w:color w:val="000000"/>
          <w:sz w:val="28"/>
          <w:szCs w:val="28"/>
        </w:rPr>
        <w:t>редни</w:t>
      </w:r>
      <w:r>
        <w:rPr>
          <w:rFonts w:ascii="Times New Roman" w:eastAsia="Times New Roman" w:hAnsi="Times New Roman" w:cs="Times New Roman"/>
          <w:bCs/>
          <w:color w:val="000000"/>
          <w:sz w:val="28"/>
          <w:szCs w:val="28"/>
        </w:rPr>
        <w:t>х</w:t>
      </w:r>
      <w:r w:rsidRPr="003B3CAD">
        <w:rPr>
          <w:rFonts w:ascii="Times New Roman" w:eastAsia="Times New Roman" w:hAnsi="Times New Roman" w:cs="Times New Roman"/>
          <w:bCs/>
          <w:color w:val="000000"/>
          <w:sz w:val="28"/>
          <w:szCs w:val="28"/>
        </w:rPr>
        <w:t xml:space="preserve"> перечислени</w:t>
      </w:r>
      <w:r>
        <w:rPr>
          <w:rFonts w:ascii="Times New Roman" w:eastAsia="Times New Roman" w:hAnsi="Times New Roman" w:cs="Times New Roman"/>
          <w:bCs/>
          <w:color w:val="000000"/>
          <w:sz w:val="28"/>
          <w:szCs w:val="28"/>
        </w:rPr>
        <w:t>й</w:t>
      </w:r>
      <w:r w:rsidRPr="003B3CAD">
        <w:rPr>
          <w:rFonts w:ascii="Times New Roman" w:eastAsia="Times New Roman" w:hAnsi="Times New Roman" w:cs="Times New Roman"/>
          <w:bCs/>
          <w:color w:val="000000"/>
          <w:sz w:val="28"/>
          <w:szCs w:val="28"/>
        </w:rPr>
        <w:t xml:space="preserve"> в </w:t>
      </w:r>
      <w:r>
        <w:rPr>
          <w:rFonts w:ascii="Times New Roman" w:eastAsia="Times New Roman" w:hAnsi="Times New Roman" w:cs="Times New Roman"/>
          <w:bCs/>
          <w:color w:val="000000"/>
          <w:sz w:val="28"/>
          <w:szCs w:val="28"/>
        </w:rPr>
        <w:t>Пенсионный фонд России</w:t>
      </w:r>
      <w:r w:rsidRPr="003B3CAD">
        <w:rPr>
          <w:rFonts w:ascii="Times New Roman" w:eastAsia="Times New Roman" w:hAnsi="Times New Roman" w:cs="Times New Roman"/>
          <w:bCs/>
          <w:color w:val="000000"/>
          <w:sz w:val="28"/>
          <w:szCs w:val="28"/>
        </w:rPr>
        <w:t xml:space="preserve"> на одного пенсионера в месяц</w:t>
      </w:r>
      <w:r w:rsidRPr="00264A1D">
        <w:rPr>
          <w:rFonts w:ascii="Times New Roman" w:eastAsia="Times New Roman" w:hAnsi="Times New Roman" w:cs="Times New Roman"/>
          <w:bCs/>
          <w:color w:val="000000"/>
          <w:sz w:val="28"/>
          <w:szCs w:val="28"/>
        </w:rPr>
        <w:t xml:space="preserve"> </w:t>
      </w:r>
      <w:r w:rsidR="00675F97" w:rsidRPr="00264A1D">
        <w:rPr>
          <w:rFonts w:ascii="Times New Roman" w:eastAsia="Times New Roman" w:hAnsi="Times New Roman" w:cs="Times New Roman"/>
          <w:bCs/>
          <w:color w:val="000000"/>
          <w:sz w:val="28"/>
          <w:szCs w:val="28"/>
        </w:rPr>
        <w:t xml:space="preserve">(столбец 8) и </w:t>
      </w:r>
      <w:r w:rsidRPr="00264A1D">
        <w:rPr>
          <w:rFonts w:ascii="Times New Roman" w:eastAsia="Times New Roman" w:hAnsi="Times New Roman" w:cs="Times New Roman"/>
          <w:bCs/>
          <w:color w:val="000000"/>
          <w:sz w:val="28"/>
          <w:szCs w:val="28"/>
        </w:rPr>
        <w:t>средней страховой пенсии в месяц</w:t>
      </w:r>
      <w:r w:rsidR="00675F97" w:rsidRPr="00264A1D">
        <w:rPr>
          <w:rFonts w:ascii="Times New Roman" w:eastAsia="Times New Roman" w:hAnsi="Times New Roman" w:cs="Times New Roman"/>
          <w:bCs/>
          <w:color w:val="000000"/>
          <w:sz w:val="28"/>
          <w:szCs w:val="28"/>
        </w:rPr>
        <w:t xml:space="preserve"> (столбец </w:t>
      </w:r>
      <w:r w:rsidRPr="00264A1D">
        <w:rPr>
          <w:rFonts w:ascii="Times New Roman" w:eastAsia="Times New Roman" w:hAnsi="Times New Roman" w:cs="Times New Roman"/>
          <w:bCs/>
          <w:color w:val="000000"/>
          <w:sz w:val="28"/>
          <w:szCs w:val="28"/>
        </w:rPr>
        <w:t>9</w:t>
      </w:r>
      <w:r w:rsidR="00675F97" w:rsidRPr="00264A1D">
        <w:rPr>
          <w:rFonts w:ascii="Times New Roman" w:eastAsia="Times New Roman" w:hAnsi="Times New Roman" w:cs="Times New Roman"/>
          <w:bCs/>
          <w:color w:val="000000"/>
          <w:sz w:val="28"/>
          <w:szCs w:val="28"/>
        </w:rPr>
        <w:t>)</w:t>
      </w:r>
      <w:r w:rsidRPr="00264A1D">
        <w:rPr>
          <w:rFonts w:ascii="Times New Roman" w:eastAsia="Times New Roman" w:hAnsi="Times New Roman" w:cs="Times New Roman"/>
          <w:bCs/>
          <w:color w:val="000000"/>
          <w:sz w:val="28"/>
          <w:szCs w:val="28"/>
        </w:rPr>
        <w:t>, умноженная на 12 (число месяцев в году),</w:t>
      </w:r>
      <w:r w:rsidR="00675F97" w:rsidRPr="00264A1D">
        <w:rPr>
          <w:rFonts w:ascii="Times New Roman" w:eastAsia="Times New Roman" w:hAnsi="Times New Roman" w:cs="Times New Roman"/>
          <w:bCs/>
          <w:color w:val="000000"/>
          <w:sz w:val="28"/>
          <w:szCs w:val="28"/>
        </w:rPr>
        <w:t xml:space="preserve"> с учётом остатка </w:t>
      </w:r>
      <w:r w:rsidRPr="00264A1D">
        <w:rPr>
          <w:rFonts w:ascii="Times New Roman" w:eastAsia="Times New Roman" w:hAnsi="Times New Roman" w:cs="Times New Roman"/>
          <w:bCs/>
          <w:color w:val="000000"/>
          <w:sz w:val="28"/>
          <w:szCs w:val="28"/>
        </w:rPr>
        <w:t>накопительной части пенсии на одного работающего на конец предыдущего года</w:t>
      </w:r>
      <w:r w:rsidR="00675F97" w:rsidRPr="00264A1D">
        <w:rPr>
          <w:rFonts w:ascii="Times New Roman" w:eastAsia="Times New Roman" w:hAnsi="Times New Roman" w:cs="Times New Roman"/>
          <w:bCs/>
          <w:color w:val="000000"/>
          <w:sz w:val="28"/>
          <w:szCs w:val="28"/>
        </w:rPr>
        <w:t xml:space="preserve">. Средства </w:t>
      </w:r>
      <w:r w:rsidRPr="00264A1D">
        <w:rPr>
          <w:rFonts w:ascii="Times New Roman" w:eastAsia="Times New Roman" w:hAnsi="Times New Roman" w:cs="Times New Roman"/>
          <w:bCs/>
          <w:color w:val="000000"/>
          <w:sz w:val="28"/>
          <w:szCs w:val="28"/>
        </w:rPr>
        <w:t>накопительной части пенсии</w:t>
      </w:r>
      <w:r w:rsidR="00675F97" w:rsidRPr="00264A1D">
        <w:rPr>
          <w:rFonts w:ascii="Times New Roman" w:eastAsia="Times New Roman" w:hAnsi="Times New Roman" w:cs="Times New Roman"/>
          <w:bCs/>
          <w:color w:val="000000"/>
          <w:sz w:val="28"/>
          <w:szCs w:val="28"/>
        </w:rPr>
        <w:t xml:space="preserve"> хранятся на депозитах банков под 2% годовых [</w:t>
      </w:r>
      <w:r w:rsidR="006D5699" w:rsidRPr="006D5699">
        <w:rPr>
          <w:rFonts w:ascii="Times New Roman" w:eastAsia="Times New Roman" w:hAnsi="Times New Roman" w:cs="Times New Roman"/>
          <w:bCs/>
          <w:color w:val="000000"/>
          <w:sz w:val="28"/>
          <w:szCs w:val="28"/>
        </w:rPr>
        <w:t>10</w:t>
      </w:r>
      <w:r w:rsidR="00675F97" w:rsidRPr="00264A1D">
        <w:rPr>
          <w:rFonts w:ascii="Times New Roman" w:eastAsia="Times New Roman" w:hAnsi="Times New Roman" w:cs="Times New Roman"/>
          <w:bCs/>
          <w:color w:val="000000"/>
          <w:sz w:val="28"/>
          <w:szCs w:val="28"/>
        </w:rPr>
        <w:t>]. Поэтому сумма средств с учётом капитализации на одного работающего, показанная в столбце 1</w:t>
      </w:r>
      <w:r w:rsidRPr="00264A1D">
        <w:rPr>
          <w:rFonts w:ascii="Times New Roman" w:eastAsia="Times New Roman" w:hAnsi="Times New Roman" w:cs="Times New Roman"/>
          <w:bCs/>
          <w:color w:val="000000"/>
          <w:sz w:val="28"/>
          <w:szCs w:val="28"/>
        </w:rPr>
        <w:t>1</w:t>
      </w:r>
      <w:r w:rsidR="00675F97" w:rsidRPr="00264A1D">
        <w:rPr>
          <w:rFonts w:ascii="Times New Roman" w:eastAsia="Times New Roman" w:hAnsi="Times New Roman" w:cs="Times New Roman"/>
          <w:bCs/>
          <w:color w:val="000000"/>
          <w:sz w:val="28"/>
          <w:szCs w:val="28"/>
        </w:rPr>
        <w:t xml:space="preserve">, </w:t>
      </w:r>
      <w:r w:rsidR="003A47FF" w:rsidRPr="00264A1D">
        <w:rPr>
          <w:rFonts w:ascii="Times New Roman" w:eastAsia="Times New Roman" w:hAnsi="Times New Roman" w:cs="Times New Roman"/>
          <w:bCs/>
          <w:color w:val="000000"/>
          <w:sz w:val="28"/>
          <w:szCs w:val="28"/>
        </w:rPr>
        <w:t xml:space="preserve">– это </w:t>
      </w:r>
      <w:r w:rsidR="00286E8C" w:rsidRPr="00264A1D">
        <w:rPr>
          <w:rFonts w:ascii="Times New Roman" w:eastAsia="Times New Roman" w:hAnsi="Times New Roman" w:cs="Times New Roman"/>
          <w:bCs/>
          <w:color w:val="000000"/>
          <w:sz w:val="28"/>
          <w:szCs w:val="28"/>
        </w:rPr>
        <w:t xml:space="preserve">накопительная часть пенсии на одного работающего на конец года </w:t>
      </w:r>
      <w:r w:rsidR="003A47FF" w:rsidRPr="00264A1D">
        <w:rPr>
          <w:rFonts w:ascii="Times New Roman" w:eastAsia="Times New Roman" w:hAnsi="Times New Roman" w:cs="Times New Roman"/>
          <w:bCs/>
          <w:color w:val="000000"/>
          <w:sz w:val="28"/>
          <w:szCs w:val="28"/>
        </w:rPr>
        <w:t xml:space="preserve">с начисленными на этот остаток процентами (2% годовых). В 1998-ом году в РФ была проведена деноминация, поэтому все расчёты, выполненные для строки </w:t>
      </w:r>
      <w:r w:rsidR="002F3E76">
        <w:rPr>
          <w:rFonts w:ascii="Times New Roman" w:eastAsia="Times New Roman" w:hAnsi="Times New Roman" w:cs="Times New Roman"/>
          <w:bCs/>
          <w:color w:val="000000"/>
          <w:sz w:val="28"/>
          <w:szCs w:val="28"/>
        </w:rPr>
        <w:t>8</w:t>
      </w:r>
      <w:r w:rsidR="003A47FF" w:rsidRPr="00264A1D">
        <w:rPr>
          <w:rFonts w:ascii="Times New Roman" w:eastAsia="Times New Roman" w:hAnsi="Times New Roman" w:cs="Times New Roman"/>
          <w:bCs/>
          <w:color w:val="000000"/>
          <w:sz w:val="28"/>
          <w:szCs w:val="28"/>
        </w:rPr>
        <w:t>, столбцов 1</w:t>
      </w:r>
      <w:r w:rsidR="00286E8C" w:rsidRPr="00264A1D">
        <w:rPr>
          <w:rFonts w:ascii="Times New Roman" w:eastAsia="Times New Roman" w:hAnsi="Times New Roman" w:cs="Times New Roman"/>
          <w:bCs/>
          <w:color w:val="000000"/>
          <w:sz w:val="28"/>
          <w:szCs w:val="28"/>
        </w:rPr>
        <w:t>0</w:t>
      </w:r>
      <w:r w:rsidR="003A47FF" w:rsidRPr="00264A1D">
        <w:rPr>
          <w:rFonts w:ascii="Times New Roman" w:eastAsia="Times New Roman" w:hAnsi="Times New Roman" w:cs="Times New Roman"/>
          <w:bCs/>
          <w:color w:val="000000"/>
          <w:sz w:val="28"/>
          <w:szCs w:val="28"/>
        </w:rPr>
        <w:t xml:space="preserve"> и 1</w:t>
      </w:r>
      <w:r w:rsidR="00286E8C" w:rsidRPr="00264A1D">
        <w:rPr>
          <w:rFonts w:ascii="Times New Roman" w:eastAsia="Times New Roman" w:hAnsi="Times New Roman" w:cs="Times New Roman"/>
          <w:bCs/>
          <w:color w:val="000000"/>
          <w:sz w:val="28"/>
          <w:szCs w:val="28"/>
        </w:rPr>
        <w:t>1</w:t>
      </w:r>
      <w:r w:rsidR="003A47FF" w:rsidRPr="00264A1D">
        <w:rPr>
          <w:rFonts w:ascii="Times New Roman" w:eastAsia="Times New Roman" w:hAnsi="Times New Roman" w:cs="Times New Roman"/>
          <w:bCs/>
          <w:color w:val="000000"/>
          <w:sz w:val="28"/>
          <w:szCs w:val="28"/>
        </w:rPr>
        <w:t xml:space="preserve"> табл. 2 (1999-ый год), учитывают сокращение номинального размера средств во вкладах на коэффициент 1 : 1 000. Как видно из последней строки табл. 2, </w:t>
      </w:r>
      <w:r w:rsidR="00286E8C" w:rsidRPr="00264A1D">
        <w:rPr>
          <w:rFonts w:ascii="Times New Roman" w:eastAsia="Times New Roman" w:hAnsi="Times New Roman" w:cs="Times New Roman"/>
          <w:bCs/>
          <w:color w:val="000000"/>
          <w:sz w:val="28"/>
          <w:szCs w:val="28"/>
        </w:rPr>
        <w:t>накопительная часть пенсии на одного работающего гражданина России за период с</w:t>
      </w:r>
      <w:r w:rsidR="00286E8C" w:rsidRPr="00264A1D">
        <w:rPr>
          <w:rFonts w:ascii="Times New Roman" w:eastAsia="Times New Roman" w:hAnsi="Times New Roman" w:cs="Times New Roman"/>
          <w:bCs/>
          <w:color w:val="000000"/>
          <w:sz w:val="28"/>
          <w:szCs w:val="28"/>
        </w:rPr>
        <w:br/>
      </w:r>
      <w:r w:rsidR="003A47FF" w:rsidRPr="00264A1D">
        <w:rPr>
          <w:rFonts w:ascii="Times New Roman" w:eastAsia="Times New Roman" w:hAnsi="Times New Roman" w:cs="Times New Roman"/>
          <w:bCs/>
          <w:color w:val="000000"/>
          <w:sz w:val="28"/>
          <w:szCs w:val="28"/>
        </w:rPr>
        <w:lastRenderedPageBreak/>
        <w:t>199</w:t>
      </w:r>
      <w:r w:rsidR="00286E8C" w:rsidRPr="00264A1D">
        <w:rPr>
          <w:rFonts w:ascii="Times New Roman" w:eastAsia="Times New Roman" w:hAnsi="Times New Roman" w:cs="Times New Roman"/>
          <w:bCs/>
          <w:color w:val="000000"/>
          <w:sz w:val="28"/>
          <w:szCs w:val="28"/>
        </w:rPr>
        <w:t>2</w:t>
      </w:r>
      <w:r w:rsidR="003A47FF" w:rsidRPr="00264A1D">
        <w:rPr>
          <w:rFonts w:ascii="Times New Roman" w:eastAsia="Times New Roman" w:hAnsi="Times New Roman" w:cs="Times New Roman"/>
          <w:bCs/>
          <w:color w:val="000000"/>
          <w:sz w:val="28"/>
          <w:szCs w:val="28"/>
        </w:rPr>
        <w:t xml:space="preserve">-ого года по 2020-ый год, равна </w:t>
      </w:r>
      <w:r w:rsidR="00286E8C" w:rsidRPr="00264A1D">
        <w:rPr>
          <w:rFonts w:ascii="Times New Roman" w:eastAsia="Times New Roman" w:hAnsi="Times New Roman" w:cs="Times New Roman"/>
          <w:bCs/>
          <w:color w:val="000000"/>
          <w:sz w:val="28"/>
          <w:szCs w:val="28"/>
        </w:rPr>
        <w:t xml:space="preserve">2 762 292,10 </w:t>
      </w:r>
      <w:r w:rsidR="003A47FF" w:rsidRPr="00264A1D">
        <w:rPr>
          <w:rFonts w:ascii="Times New Roman" w:eastAsia="Times New Roman" w:hAnsi="Times New Roman" w:cs="Times New Roman"/>
          <w:bCs/>
          <w:color w:val="000000"/>
          <w:sz w:val="28"/>
          <w:szCs w:val="28"/>
        </w:rPr>
        <w:t>руб.</w:t>
      </w:r>
      <w:r w:rsidR="00FF406B">
        <w:rPr>
          <w:rFonts w:ascii="Times New Roman" w:eastAsia="Times New Roman" w:hAnsi="Times New Roman" w:cs="Times New Roman"/>
          <w:bCs/>
          <w:color w:val="000000"/>
          <w:sz w:val="28"/>
          <w:szCs w:val="28"/>
        </w:rPr>
        <w:t xml:space="preserve">, что позволяет обеспечить пенсию в размере 17 400 руб. в месяц </w:t>
      </w:r>
      <w:r w:rsidR="00FF406B" w:rsidRPr="001B19E0">
        <w:rPr>
          <w:rFonts w:ascii="Times New Roman" w:eastAsia="Times New Roman" w:hAnsi="Times New Roman" w:cs="Times New Roman"/>
          <w:bCs/>
          <w:sz w:val="28"/>
          <w:szCs w:val="28"/>
        </w:rPr>
        <w:t>[</w:t>
      </w:r>
      <w:r w:rsidR="006D5699" w:rsidRPr="006D5699">
        <w:rPr>
          <w:rFonts w:ascii="Times New Roman" w:eastAsia="Times New Roman" w:hAnsi="Times New Roman" w:cs="Times New Roman"/>
          <w:bCs/>
          <w:sz w:val="28"/>
          <w:szCs w:val="28"/>
        </w:rPr>
        <w:t>9</w:t>
      </w:r>
      <w:r w:rsidR="00FF406B" w:rsidRPr="001B19E0">
        <w:rPr>
          <w:rFonts w:ascii="Times New Roman" w:eastAsia="Times New Roman" w:hAnsi="Times New Roman" w:cs="Times New Roman"/>
          <w:bCs/>
          <w:sz w:val="28"/>
          <w:szCs w:val="28"/>
        </w:rPr>
        <w:t>]</w:t>
      </w:r>
      <w:r w:rsidR="00FF406B">
        <w:rPr>
          <w:rFonts w:ascii="Times New Roman" w:eastAsia="Times New Roman" w:hAnsi="Times New Roman" w:cs="Times New Roman"/>
          <w:bCs/>
          <w:color w:val="000000"/>
          <w:sz w:val="28"/>
          <w:szCs w:val="28"/>
        </w:rPr>
        <w:t xml:space="preserve"> в течение 13 лет (2 762 292,10 руб. : (17 400 руб. в месяц · 12 месяцев) = 13,23 года).</w:t>
      </w:r>
      <w:r w:rsidR="003A47FF" w:rsidRPr="00264A1D">
        <w:rPr>
          <w:rFonts w:ascii="Times New Roman" w:eastAsia="Times New Roman" w:hAnsi="Times New Roman" w:cs="Times New Roman"/>
          <w:bCs/>
          <w:color w:val="000000"/>
          <w:sz w:val="28"/>
          <w:szCs w:val="28"/>
        </w:rPr>
        <w:t xml:space="preserve"> </w:t>
      </w:r>
      <w:r w:rsidR="00801706">
        <w:rPr>
          <w:rFonts w:ascii="Times New Roman" w:eastAsia="Times New Roman" w:hAnsi="Times New Roman" w:cs="Times New Roman"/>
          <w:bCs/>
          <w:color w:val="000000"/>
          <w:sz w:val="28"/>
          <w:szCs w:val="28"/>
        </w:rPr>
        <w:t>Согласно среднему варианту прогноза ожидаемая продолжительность жизни при рождении, представленная Федеральной службой государственной статистики на 2021-ый год, равна для мужчин 69,38 лет, для женщин</w:t>
      </w:r>
      <w:r w:rsidR="00801706">
        <w:rPr>
          <w:rFonts w:ascii="Times New Roman" w:eastAsia="Times New Roman" w:hAnsi="Times New Roman" w:cs="Times New Roman"/>
          <w:bCs/>
          <w:color w:val="000000"/>
          <w:sz w:val="28"/>
          <w:szCs w:val="28"/>
        </w:rPr>
        <w:br/>
        <w:t>78,99 лет</w:t>
      </w:r>
      <w:r w:rsidR="00F8545E">
        <w:rPr>
          <w:rFonts w:ascii="Times New Roman" w:eastAsia="Times New Roman" w:hAnsi="Times New Roman" w:cs="Times New Roman"/>
          <w:bCs/>
          <w:color w:val="000000"/>
          <w:sz w:val="28"/>
          <w:szCs w:val="28"/>
        </w:rPr>
        <w:t xml:space="preserve"> </w:t>
      </w:r>
      <w:r w:rsidR="00F8545E" w:rsidRPr="00F8545E">
        <w:rPr>
          <w:rFonts w:ascii="Times New Roman" w:eastAsia="Times New Roman" w:hAnsi="Times New Roman" w:cs="Times New Roman"/>
          <w:bCs/>
          <w:color w:val="000000"/>
          <w:sz w:val="28"/>
          <w:szCs w:val="28"/>
        </w:rPr>
        <w:t>[</w:t>
      </w:r>
      <w:r w:rsidR="006D5699" w:rsidRPr="006D5699">
        <w:rPr>
          <w:rFonts w:ascii="Times New Roman" w:eastAsia="Times New Roman" w:hAnsi="Times New Roman" w:cs="Times New Roman"/>
          <w:bCs/>
          <w:color w:val="000000"/>
          <w:sz w:val="28"/>
          <w:szCs w:val="28"/>
        </w:rPr>
        <w:t>11</w:t>
      </w:r>
      <w:r w:rsidR="00F8545E" w:rsidRPr="00F8545E">
        <w:rPr>
          <w:rFonts w:ascii="Times New Roman" w:eastAsia="Times New Roman" w:hAnsi="Times New Roman" w:cs="Times New Roman"/>
          <w:bCs/>
          <w:color w:val="000000"/>
          <w:sz w:val="28"/>
          <w:szCs w:val="28"/>
        </w:rPr>
        <w:t>]</w:t>
      </w:r>
      <w:r w:rsidR="00801706">
        <w:rPr>
          <w:rFonts w:ascii="Times New Roman" w:eastAsia="Times New Roman" w:hAnsi="Times New Roman" w:cs="Times New Roman"/>
          <w:bCs/>
          <w:color w:val="000000"/>
          <w:sz w:val="28"/>
          <w:szCs w:val="28"/>
        </w:rPr>
        <w:t>. Ф</w:t>
      </w:r>
      <w:r w:rsidR="00801706" w:rsidRPr="00801706">
        <w:rPr>
          <w:rFonts w:ascii="Times New Roman" w:eastAsia="Times New Roman" w:hAnsi="Times New Roman" w:cs="Times New Roman"/>
          <w:bCs/>
          <w:color w:val="000000"/>
          <w:sz w:val="28"/>
          <w:szCs w:val="28"/>
        </w:rPr>
        <w:t>едеральн</w:t>
      </w:r>
      <w:r w:rsidR="00801706">
        <w:rPr>
          <w:rFonts w:ascii="Times New Roman" w:eastAsia="Times New Roman" w:hAnsi="Times New Roman" w:cs="Times New Roman"/>
          <w:bCs/>
          <w:color w:val="000000"/>
          <w:sz w:val="28"/>
          <w:szCs w:val="28"/>
        </w:rPr>
        <w:t xml:space="preserve">ым законом №350-ФЗ от 3 октября </w:t>
      </w:r>
      <w:r w:rsidR="00801706" w:rsidRPr="00801706">
        <w:rPr>
          <w:rFonts w:ascii="Times New Roman" w:eastAsia="Times New Roman" w:hAnsi="Times New Roman" w:cs="Times New Roman"/>
          <w:bCs/>
          <w:color w:val="000000"/>
          <w:sz w:val="28"/>
          <w:szCs w:val="28"/>
        </w:rPr>
        <w:t>2018 года</w:t>
      </w:r>
      <w:r w:rsidR="00801706">
        <w:rPr>
          <w:rFonts w:ascii="Times New Roman" w:eastAsia="Times New Roman" w:hAnsi="Times New Roman" w:cs="Times New Roman"/>
          <w:bCs/>
          <w:color w:val="000000"/>
          <w:sz w:val="28"/>
          <w:szCs w:val="28"/>
        </w:rPr>
        <w:t xml:space="preserve"> </w:t>
      </w:r>
      <w:r w:rsidR="00801706" w:rsidRPr="00801706">
        <w:rPr>
          <w:rFonts w:ascii="Times New Roman" w:eastAsia="Times New Roman" w:hAnsi="Times New Roman" w:cs="Times New Roman"/>
          <w:bCs/>
          <w:color w:val="000000"/>
          <w:sz w:val="28"/>
          <w:szCs w:val="28"/>
        </w:rPr>
        <w:t>[</w:t>
      </w:r>
      <w:r w:rsidR="00F8545E" w:rsidRPr="00F8545E">
        <w:rPr>
          <w:rFonts w:ascii="Times New Roman" w:eastAsia="Times New Roman" w:hAnsi="Times New Roman" w:cs="Times New Roman"/>
          <w:bCs/>
          <w:color w:val="000000"/>
          <w:sz w:val="28"/>
          <w:szCs w:val="28"/>
        </w:rPr>
        <w:t>1</w:t>
      </w:r>
      <w:r w:rsidR="006D5699" w:rsidRPr="006D5699">
        <w:rPr>
          <w:rFonts w:ascii="Times New Roman" w:eastAsia="Times New Roman" w:hAnsi="Times New Roman" w:cs="Times New Roman"/>
          <w:bCs/>
          <w:color w:val="000000"/>
          <w:sz w:val="28"/>
          <w:szCs w:val="28"/>
        </w:rPr>
        <w:t>2</w:t>
      </w:r>
      <w:r w:rsidR="00801706" w:rsidRPr="00801706">
        <w:rPr>
          <w:rFonts w:ascii="Times New Roman" w:eastAsia="Times New Roman" w:hAnsi="Times New Roman" w:cs="Times New Roman"/>
          <w:bCs/>
          <w:color w:val="000000"/>
          <w:sz w:val="28"/>
          <w:szCs w:val="28"/>
        </w:rPr>
        <w:t>]</w:t>
      </w:r>
      <w:r w:rsidR="00801706">
        <w:rPr>
          <w:rFonts w:ascii="Times New Roman" w:eastAsia="Times New Roman" w:hAnsi="Times New Roman" w:cs="Times New Roman"/>
          <w:bCs/>
          <w:color w:val="000000"/>
          <w:sz w:val="28"/>
          <w:szCs w:val="28"/>
        </w:rPr>
        <w:t xml:space="preserve"> возраст выхода на пенсию для женщин установлен на уровне 60 лет, а для мужчин – на уровне 65 лет. Таким образом, период дожития для женщин равен</w:t>
      </w:r>
      <w:r w:rsidR="00F8545E" w:rsidRPr="00F8545E">
        <w:rPr>
          <w:rFonts w:ascii="Times New Roman" w:eastAsia="Times New Roman" w:hAnsi="Times New Roman" w:cs="Times New Roman"/>
          <w:bCs/>
          <w:color w:val="000000"/>
          <w:sz w:val="28"/>
          <w:szCs w:val="28"/>
        </w:rPr>
        <w:t xml:space="preserve"> </w:t>
      </w:r>
      <w:r w:rsidR="00801706">
        <w:rPr>
          <w:rFonts w:ascii="Times New Roman" w:eastAsia="Times New Roman" w:hAnsi="Times New Roman" w:cs="Times New Roman"/>
          <w:bCs/>
          <w:color w:val="000000"/>
          <w:sz w:val="28"/>
          <w:szCs w:val="28"/>
        </w:rPr>
        <w:t>78,99 лет – 60 лет = 18,99 лет, а для мужчин 69,38 лет –</w:t>
      </w:r>
      <w:r w:rsidR="00F8545E">
        <w:rPr>
          <w:rFonts w:ascii="Times New Roman" w:eastAsia="Times New Roman" w:hAnsi="Times New Roman" w:cs="Times New Roman"/>
          <w:bCs/>
          <w:color w:val="000000"/>
          <w:sz w:val="28"/>
          <w:szCs w:val="28"/>
        </w:rPr>
        <w:t xml:space="preserve"> 60 лет =</w:t>
      </w:r>
      <w:r w:rsidR="00F8545E" w:rsidRPr="00F8545E">
        <w:rPr>
          <w:rFonts w:ascii="Times New Roman" w:eastAsia="Times New Roman" w:hAnsi="Times New Roman" w:cs="Times New Roman"/>
          <w:bCs/>
          <w:color w:val="000000"/>
          <w:sz w:val="28"/>
          <w:szCs w:val="28"/>
        </w:rPr>
        <w:br/>
      </w:r>
      <w:r w:rsidR="00801706">
        <w:rPr>
          <w:rFonts w:ascii="Times New Roman" w:eastAsia="Times New Roman" w:hAnsi="Times New Roman" w:cs="Times New Roman"/>
          <w:bCs/>
          <w:color w:val="000000"/>
          <w:sz w:val="28"/>
          <w:szCs w:val="28"/>
        </w:rPr>
        <w:t xml:space="preserve">9,38 лет. Среднее значение периода дожития для женщин и мужчин равно (18,99 лет + 9,38 лет) : 2 = 14,18 лет. </w:t>
      </w:r>
      <w:r w:rsidR="00400A65">
        <w:rPr>
          <w:rFonts w:ascii="Times New Roman" w:eastAsia="Times New Roman" w:hAnsi="Times New Roman" w:cs="Times New Roman"/>
          <w:bCs/>
          <w:color w:val="000000"/>
          <w:sz w:val="28"/>
          <w:szCs w:val="28"/>
        </w:rPr>
        <w:t>Получается, что при использовании персонифицированных пенсионных счетов вместо существующей системы пенсионного обеспечения граждан Российской Федерации за период с</w:t>
      </w:r>
      <w:r w:rsidR="00400A65">
        <w:rPr>
          <w:rFonts w:ascii="Times New Roman" w:eastAsia="Times New Roman" w:hAnsi="Times New Roman" w:cs="Times New Roman"/>
          <w:bCs/>
          <w:color w:val="000000"/>
          <w:sz w:val="28"/>
          <w:szCs w:val="28"/>
        </w:rPr>
        <w:br/>
        <w:t>1992-ого года по 2020-ый год граждане накопили бы средства на пенсионное обеспечение в размере 13,23 : 14,18 = 93,3% средней потребности в пенсионном обеспечении на весь период дожития.</w:t>
      </w:r>
      <w:r w:rsidR="0099731A" w:rsidRPr="0099731A">
        <w:rPr>
          <w:rFonts w:ascii="Times New Roman" w:eastAsia="Times New Roman" w:hAnsi="Times New Roman" w:cs="Times New Roman"/>
          <w:bCs/>
          <w:color w:val="000000"/>
          <w:sz w:val="28"/>
          <w:szCs w:val="28"/>
        </w:rPr>
        <w:t xml:space="preserve"> </w:t>
      </w:r>
      <w:r w:rsidR="0099731A">
        <w:rPr>
          <w:rFonts w:ascii="Times New Roman" w:eastAsia="Times New Roman" w:hAnsi="Times New Roman" w:cs="Times New Roman"/>
          <w:bCs/>
          <w:color w:val="000000"/>
          <w:sz w:val="28"/>
          <w:szCs w:val="28"/>
        </w:rPr>
        <w:t xml:space="preserve">При этом уже на следующий 2021-ый год накопления превышают потребности в пенсионном обеспечении и составляют 14,28 : 14,18 = 100,71%. Это означает, что уже с 2021-ого года </w:t>
      </w:r>
      <w:r w:rsidR="00B62DB5">
        <w:rPr>
          <w:rFonts w:ascii="Times New Roman" w:eastAsia="Times New Roman" w:hAnsi="Times New Roman" w:cs="Times New Roman"/>
          <w:bCs/>
          <w:color w:val="000000"/>
          <w:sz w:val="28"/>
          <w:szCs w:val="28"/>
        </w:rPr>
        <w:t>при использовании персонифицированных пенсионных счетов вместо существующей системы пенсионного обеспечения граждан Российской Федерации каждый гражданин самостоятельно накапливает средства на пенсионное обеспечение в пределах нормативных значений на период дожития, следовательно, из с</w:t>
      </w:r>
      <w:r w:rsidR="00B62DB5" w:rsidRPr="00B62DB5">
        <w:rPr>
          <w:rFonts w:ascii="Times New Roman" w:eastAsia="Times New Roman" w:hAnsi="Times New Roman" w:cs="Times New Roman"/>
          <w:bCs/>
          <w:color w:val="000000"/>
          <w:sz w:val="28"/>
          <w:szCs w:val="28"/>
        </w:rPr>
        <w:t>редни</w:t>
      </w:r>
      <w:r w:rsidR="00B62DB5">
        <w:rPr>
          <w:rFonts w:ascii="Times New Roman" w:eastAsia="Times New Roman" w:hAnsi="Times New Roman" w:cs="Times New Roman"/>
          <w:bCs/>
          <w:color w:val="000000"/>
          <w:sz w:val="28"/>
          <w:szCs w:val="28"/>
        </w:rPr>
        <w:t>х</w:t>
      </w:r>
      <w:r w:rsidR="00B62DB5" w:rsidRPr="00B62DB5">
        <w:rPr>
          <w:rFonts w:ascii="Times New Roman" w:eastAsia="Times New Roman" w:hAnsi="Times New Roman" w:cs="Times New Roman"/>
          <w:bCs/>
          <w:color w:val="000000"/>
          <w:sz w:val="28"/>
          <w:szCs w:val="28"/>
        </w:rPr>
        <w:t xml:space="preserve"> перечислени</w:t>
      </w:r>
      <w:r w:rsidR="00B62DB5">
        <w:rPr>
          <w:rFonts w:ascii="Times New Roman" w:eastAsia="Times New Roman" w:hAnsi="Times New Roman" w:cs="Times New Roman"/>
          <w:bCs/>
          <w:color w:val="000000"/>
          <w:sz w:val="28"/>
          <w:szCs w:val="28"/>
        </w:rPr>
        <w:t>й</w:t>
      </w:r>
      <w:r w:rsidR="00B62DB5" w:rsidRPr="00B62DB5">
        <w:rPr>
          <w:rFonts w:ascii="Times New Roman" w:eastAsia="Times New Roman" w:hAnsi="Times New Roman" w:cs="Times New Roman"/>
          <w:bCs/>
          <w:color w:val="000000"/>
          <w:sz w:val="28"/>
          <w:szCs w:val="28"/>
        </w:rPr>
        <w:t xml:space="preserve"> в Пенсионный фонд России на одного пенсионера в месяц</w:t>
      </w:r>
      <w:r w:rsidR="00B62DB5">
        <w:rPr>
          <w:rFonts w:ascii="Times New Roman" w:eastAsia="Times New Roman" w:hAnsi="Times New Roman" w:cs="Times New Roman"/>
          <w:bCs/>
          <w:color w:val="000000"/>
          <w:sz w:val="28"/>
          <w:szCs w:val="28"/>
        </w:rPr>
        <w:t xml:space="preserve"> (столбец 8 табл. 2) не вычитается средняя страховая пенсия в месяц (столбец 9 табл. 2), а все перечисления идут на накопительную часть пенсии, что позволит, начиная уже с 2021-ого года, обеспечить размер пенсии не ниже </w:t>
      </w:r>
      <w:r w:rsidR="00B62DB5" w:rsidRPr="00B62DB5">
        <w:rPr>
          <w:rFonts w:ascii="Times New Roman" w:eastAsia="Times New Roman" w:hAnsi="Times New Roman" w:cs="Times New Roman"/>
          <w:color w:val="000000"/>
          <w:sz w:val="28"/>
          <w:szCs w:val="28"/>
        </w:rPr>
        <w:t>33 191,36</w:t>
      </w:r>
      <w:r w:rsidR="00B62DB5">
        <w:rPr>
          <w:rFonts w:ascii="Times New Roman" w:eastAsia="Times New Roman" w:hAnsi="Times New Roman" w:cs="Times New Roman"/>
          <w:color w:val="000000"/>
          <w:sz w:val="28"/>
          <w:szCs w:val="28"/>
        </w:rPr>
        <w:t xml:space="preserve"> руб. (см. последнюю строку</w:t>
      </w:r>
      <w:r w:rsidR="00274DDF">
        <w:rPr>
          <w:rFonts w:ascii="Times New Roman" w:eastAsia="Times New Roman" w:hAnsi="Times New Roman" w:cs="Times New Roman"/>
          <w:color w:val="000000"/>
          <w:sz w:val="28"/>
          <w:szCs w:val="28"/>
        </w:rPr>
        <w:t>, столбец 8 табл. 2), что составит 67% уровня средней заработной 2020-ого года.</w:t>
      </w:r>
    </w:p>
    <w:p w:rsidR="00391AE9" w:rsidRDefault="00274DDF" w:rsidP="00264A1D">
      <w:pPr>
        <w:spacing w:before="100" w:beforeAutospacing="1" w:after="100" w:afterAutospacing="1"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Н</w:t>
      </w:r>
      <w:r w:rsidR="003A47FF" w:rsidRPr="00264A1D">
        <w:rPr>
          <w:rFonts w:ascii="Times New Roman" w:eastAsia="Times New Roman" w:hAnsi="Times New Roman" w:cs="Times New Roman"/>
          <w:bCs/>
          <w:color w:val="000000"/>
          <w:sz w:val="28"/>
          <w:szCs w:val="28"/>
        </w:rPr>
        <w:t xml:space="preserve">акопленная сумма на </w:t>
      </w:r>
      <w:r w:rsidR="00286E8C" w:rsidRPr="00264A1D">
        <w:rPr>
          <w:rFonts w:ascii="Times New Roman" w:eastAsia="Times New Roman" w:hAnsi="Times New Roman" w:cs="Times New Roman"/>
          <w:bCs/>
          <w:color w:val="000000"/>
          <w:sz w:val="28"/>
          <w:szCs w:val="28"/>
        </w:rPr>
        <w:t>пенсионное обеспечение</w:t>
      </w:r>
      <w:r w:rsidR="003A47FF" w:rsidRPr="00264A1D">
        <w:rPr>
          <w:rFonts w:ascii="Times New Roman" w:eastAsia="Times New Roman" w:hAnsi="Times New Roman" w:cs="Times New Roman"/>
          <w:bCs/>
          <w:color w:val="000000"/>
          <w:sz w:val="28"/>
          <w:szCs w:val="28"/>
        </w:rPr>
        <w:t xml:space="preserve"> всех работающих граждан</w:t>
      </w:r>
      <w:r w:rsidR="00286E8C" w:rsidRPr="00264A1D">
        <w:rPr>
          <w:rFonts w:ascii="Times New Roman" w:eastAsia="Times New Roman" w:hAnsi="Times New Roman" w:cs="Times New Roman"/>
          <w:bCs/>
          <w:color w:val="000000"/>
          <w:sz w:val="28"/>
          <w:szCs w:val="28"/>
        </w:rPr>
        <w:t xml:space="preserve"> составит</w:t>
      </w:r>
      <w:r w:rsidR="00400A65">
        <w:rPr>
          <w:rFonts w:ascii="Times New Roman" w:eastAsia="Times New Roman" w:hAnsi="Times New Roman" w:cs="Times New Roman"/>
          <w:bCs/>
          <w:color w:val="000000"/>
          <w:sz w:val="28"/>
          <w:szCs w:val="28"/>
        </w:rPr>
        <w:t xml:space="preserve"> </w:t>
      </w:r>
      <w:r w:rsidR="00286E8C" w:rsidRPr="00264A1D">
        <w:rPr>
          <w:rFonts w:ascii="Times New Roman" w:eastAsia="Times New Roman" w:hAnsi="Times New Roman" w:cs="Times New Roman"/>
          <w:bCs/>
          <w:color w:val="000000"/>
          <w:sz w:val="28"/>
          <w:szCs w:val="28"/>
        </w:rPr>
        <w:t>2 762 292,10</w:t>
      </w:r>
      <w:r w:rsidR="00E9017B" w:rsidRPr="00264A1D">
        <w:rPr>
          <w:rFonts w:ascii="Times New Roman" w:eastAsia="Times New Roman" w:hAnsi="Times New Roman" w:cs="Times New Roman"/>
          <w:bCs/>
          <w:color w:val="000000"/>
          <w:sz w:val="28"/>
          <w:szCs w:val="28"/>
        </w:rPr>
        <w:t xml:space="preserve"> </w:t>
      </w:r>
      <w:r w:rsidR="003A47FF" w:rsidRPr="00264A1D">
        <w:rPr>
          <w:rFonts w:ascii="Times New Roman" w:eastAsia="Times New Roman" w:hAnsi="Times New Roman" w:cs="Times New Roman"/>
          <w:bCs/>
          <w:color w:val="000000"/>
          <w:sz w:val="28"/>
          <w:szCs w:val="28"/>
        </w:rPr>
        <w:t>руб. (последняя строка, столбец 1</w:t>
      </w:r>
      <w:r w:rsidR="00286E8C" w:rsidRPr="00264A1D">
        <w:rPr>
          <w:rFonts w:ascii="Times New Roman" w:eastAsia="Times New Roman" w:hAnsi="Times New Roman" w:cs="Times New Roman"/>
          <w:bCs/>
          <w:color w:val="000000"/>
          <w:sz w:val="28"/>
          <w:szCs w:val="28"/>
        </w:rPr>
        <w:t>1</w:t>
      </w:r>
      <w:r w:rsidR="00400A65">
        <w:rPr>
          <w:rFonts w:ascii="Times New Roman" w:eastAsia="Times New Roman" w:hAnsi="Times New Roman" w:cs="Times New Roman"/>
          <w:bCs/>
          <w:color w:val="000000"/>
          <w:sz w:val="28"/>
          <w:szCs w:val="28"/>
        </w:rPr>
        <w:t xml:space="preserve"> табл. 2) ∙</w:t>
      </w:r>
      <w:r w:rsidR="00400A65">
        <w:rPr>
          <w:rFonts w:ascii="Times New Roman" w:eastAsia="Times New Roman" w:hAnsi="Times New Roman" w:cs="Times New Roman"/>
          <w:bCs/>
          <w:color w:val="000000"/>
          <w:sz w:val="28"/>
          <w:szCs w:val="28"/>
        </w:rPr>
        <w:br/>
      </w:r>
      <w:r w:rsidR="00286E8C" w:rsidRPr="00264A1D">
        <w:rPr>
          <w:rFonts w:ascii="Times New Roman" w:eastAsia="Times New Roman" w:hAnsi="Times New Roman" w:cs="Times New Roman"/>
          <w:bCs/>
          <w:color w:val="000000"/>
          <w:sz w:val="28"/>
          <w:szCs w:val="28"/>
        </w:rPr>
        <w:t xml:space="preserve">86 097 738 человек </w:t>
      </w:r>
      <w:r w:rsidR="003A47FF" w:rsidRPr="00264A1D">
        <w:rPr>
          <w:rFonts w:ascii="Times New Roman" w:eastAsia="Times New Roman" w:hAnsi="Times New Roman" w:cs="Times New Roman"/>
          <w:bCs/>
          <w:color w:val="000000"/>
          <w:sz w:val="28"/>
          <w:szCs w:val="28"/>
        </w:rPr>
        <w:t>(последняя</w:t>
      </w:r>
      <w:r w:rsidR="00286E8C" w:rsidRPr="00264A1D">
        <w:rPr>
          <w:rFonts w:ascii="Times New Roman" w:eastAsia="Times New Roman" w:hAnsi="Times New Roman" w:cs="Times New Roman"/>
          <w:bCs/>
          <w:color w:val="000000"/>
          <w:sz w:val="28"/>
          <w:szCs w:val="28"/>
        </w:rPr>
        <w:t xml:space="preserve"> строка, столбец 3</w:t>
      </w:r>
      <w:r w:rsidR="00400A65">
        <w:rPr>
          <w:rFonts w:ascii="Times New Roman" w:eastAsia="Times New Roman" w:hAnsi="Times New Roman" w:cs="Times New Roman"/>
          <w:bCs/>
          <w:color w:val="000000"/>
          <w:sz w:val="28"/>
          <w:szCs w:val="28"/>
        </w:rPr>
        <w:t xml:space="preserve"> табл. 2) =</w:t>
      </w:r>
      <w:r w:rsidR="00400A65">
        <w:rPr>
          <w:rFonts w:ascii="Times New Roman" w:eastAsia="Times New Roman" w:hAnsi="Times New Roman" w:cs="Times New Roman"/>
          <w:bCs/>
          <w:color w:val="000000"/>
          <w:sz w:val="28"/>
          <w:szCs w:val="28"/>
        </w:rPr>
        <w:br/>
      </w:r>
      <w:r w:rsidR="00286E8C" w:rsidRPr="00264A1D">
        <w:rPr>
          <w:rFonts w:ascii="Times New Roman" w:eastAsia="Times New Roman" w:hAnsi="Times New Roman" w:cs="Times New Roman"/>
          <w:bCs/>
          <w:color w:val="000000"/>
          <w:sz w:val="28"/>
          <w:szCs w:val="28"/>
        </w:rPr>
        <w:t xml:space="preserve">237 827 101 683 504,00 </w:t>
      </w:r>
      <w:r w:rsidR="003A47FF" w:rsidRPr="00264A1D">
        <w:rPr>
          <w:rFonts w:ascii="Times New Roman" w:eastAsia="Times New Roman" w:hAnsi="Times New Roman" w:cs="Times New Roman"/>
          <w:bCs/>
          <w:color w:val="000000"/>
          <w:sz w:val="28"/>
          <w:szCs w:val="28"/>
        </w:rPr>
        <w:t>руб.</w:t>
      </w:r>
      <w:r>
        <w:rPr>
          <w:rFonts w:ascii="Times New Roman" w:eastAsia="Times New Roman" w:hAnsi="Times New Roman" w:cs="Times New Roman"/>
          <w:bCs/>
          <w:color w:val="000000"/>
          <w:sz w:val="28"/>
          <w:szCs w:val="28"/>
        </w:rPr>
        <w:t xml:space="preserve"> Эти средства находятся на счетах граждан в банках и являются огромным, недорогим, долгосрочным кредитным ресурсом (можно выдавать кредиты под 3% годовых) для развития экономики России.</w:t>
      </w:r>
    </w:p>
    <w:p w:rsidR="00F64161" w:rsidRPr="00264A1D" w:rsidRDefault="00F64161" w:rsidP="006D5699">
      <w:pPr>
        <w:spacing w:before="100" w:beforeAutospacing="1" w:after="100" w:afterAutospacing="1" w:line="360" w:lineRule="auto"/>
        <w:ind w:firstLine="709"/>
        <w:jc w:val="both"/>
        <w:rPr>
          <w:rFonts w:ascii="Times New Roman" w:eastAsia="Times New Roman" w:hAnsi="Times New Roman" w:cs="Times New Roman"/>
          <w:bCs/>
          <w:color w:val="000000"/>
          <w:sz w:val="28"/>
          <w:szCs w:val="28"/>
        </w:rPr>
      </w:pPr>
      <w:r w:rsidRPr="00264A1D">
        <w:rPr>
          <w:rFonts w:ascii="Times New Roman" w:eastAsia="Times New Roman" w:hAnsi="Times New Roman" w:cs="Times New Roman"/>
          <w:bCs/>
          <w:color w:val="000000"/>
          <w:sz w:val="28"/>
          <w:szCs w:val="28"/>
        </w:rPr>
        <w:t xml:space="preserve">Кроме накопленных на </w:t>
      </w:r>
      <w:r w:rsidR="00264A1D" w:rsidRPr="00264A1D">
        <w:rPr>
          <w:rFonts w:ascii="Times New Roman" w:eastAsia="Times New Roman" w:hAnsi="Times New Roman" w:cs="Times New Roman"/>
          <w:bCs/>
          <w:color w:val="000000"/>
          <w:sz w:val="28"/>
          <w:szCs w:val="28"/>
        </w:rPr>
        <w:t>пенсионное обеспечение</w:t>
      </w:r>
      <w:r w:rsidRPr="00264A1D">
        <w:rPr>
          <w:rFonts w:ascii="Times New Roman" w:eastAsia="Times New Roman" w:hAnsi="Times New Roman" w:cs="Times New Roman"/>
          <w:bCs/>
          <w:color w:val="000000"/>
          <w:sz w:val="28"/>
          <w:szCs w:val="28"/>
        </w:rPr>
        <w:t xml:space="preserve"> средств работающих граждан, колоссальный эффект имеется вследствие выхода работающих граждан из «тени», что показано в столбце 1</w:t>
      </w:r>
      <w:r w:rsidR="00264A1D" w:rsidRPr="00264A1D">
        <w:rPr>
          <w:rFonts w:ascii="Times New Roman" w:eastAsia="Times New Roman" w:hAnsi="Times New Roman" w:cs="Times New Roman"/>
          <w:bCs/>
          <w:color w:val="000000"/>
          <w:sz w:val="28"/>
          <w:szCs w:val="28"/>
        </w:rPr>
        <w:t>2</w:t>
      </w:r>
      <w:r w:rsidRPr="00264A1D">
        <w:rPr>
          <w:rFonts w:ascii="Times New Roman" w:eastAsia="Times New Roman" w:hAnsi="Times New Roman" w:cs="Times New Roman"/>
          <w:bCs/>
          <w:color w:val="000000"/>
          <w:sz w:val="28"/>
          <w:szCs w:val="28"/>
        </w:rPr>
        <w:t xml:space="preserve">. Эффект от выхода работающих граждан РФ из «тени» нарастающим итогом для </w:t>
      </w:r>
      <w:r w:rsidR="00264A1D" w:rsidRPr="00264A1D">
        <w:rPr>
          <w:rFonts w:ascii="Times New Roman" w:eastAsia="Times New Roman" w:hAnsi="Times New Roman" w:cs="Times New Roman"/>
          <w:bCs/>
          <w:color w:val="000000"/>
          <w:sz w:val="28"/>
          <w:szCs w:val="28"/>
        </w:rPr>
        <w:t>пенсионного обеспечения</w:t>
      </w:r>
      <w:r w:rsidRPr="00264A1D">
        <w:rPr>
          <w:rFonts w:ascii="Times New Roman" w:eastAsia="Times New Roman" w:hAnsi="Times New Roman" w:cs="Times New Roman"/>
          <w:bCs/>
          <w:color w:val="000000"/>
          <w:sz w:val="28"/>
          <w:szCs w:val="28"/>
        </w:rPr>
        <w:t xml:space="preserve"> в первый год</w:t>
      </w:r>
      <w:r w:rsidR="00274DDF">
        <w:rPr>
          <w:rFonts w:ascii="Times New Roman" w:eastAsia="Times New Roman" w:hAnsi="Times New Roman" w:cs="Times New Roman"/>
          <w:bCs/>
          <w:color w:val="000000"/>
          <w:sz w:val="28"/>
          <w:szCs w:val="28"/>
        </w:rPr>
        <w:t xml:space="preserve"> (1992-ой год) оценивается в размере</w:t>
      </w:r>
      <w:r w:rsidR="00274DDF">
        <w:rPr>
          <w:rFonts w:ascii="Times New Roman" w:eastAsia="Times New Roman" w:hAnsi="Times New Roman" w:cs="Times New Roman"/>
          <w:bCs/>
          <w:color w:val="000000"/>
          <w:sz w:val="28"/>
          <w:szCs w:val="28"/>
        </w:rPr>
        <w:br/>
      </w:r>
      <w:r w:rsidR="00264A1D" w:rsidRPr="00264A1D">
        <w:rPr>
          <w:rFonts w:ascii="Times New Roman" w:eastAsia="Times New Roman" w:hAnsi="Times New Roman" w:cs="Times New Roman"/>
          <w:bCs/>
          <w:color w:val="000000"/>
          <w:sz w:val="28"/>
          <w:szCs w:val="28"/>
        </w:rPr>
        <w:t>1</w:t>
      </w:r>
      <w:r w:rsidR="006D5699" w:rsidRPr="006D5699">
        <w:rPr>
          <w:rFonts w:ascii="Times New Roman" w:eastAsia="Times New Roman" w:hAnsi="Times New Roman" w:cs="Times New Roman"/>
          <w:bCs/>
          <w:color w:val="000000"/>
          <w:sz w:val="28"/>
          <w:szCs w:val="28"/>
        </w:rPr>
        <w:t>78</w:t>
      </w:r>
      <w:r w:rsidR="00264A1D" w:rsidRPr="00264A1D">
        <w:rPr>
          <w:rFonts w:ascii="Times New Roman" w:eastAsia="Times New Roman" w:hAnsi="Times New Roman" w:cs="Times New Roman"/>
          <w:bCs/>
          <w:color w:val="000000"/>
          <w:sz w:val="28"/>
          <w:szCs w:val="28"/>
        </w:rPr>
        <w:t xml:space="preserve"> </w:t>
      </w:r>
      <w:r w:rsidR="006D5699" w:rsidRPr="006D5699">
        <w:rPr>
          <w:rFonts w:ascii="Times New Roman" w:eastAsia="Times New Roman" w:hAnsi="Times New Roman" w:cs="Times New Roman"/>
          <w:bCs/>
          <w:color w:val="000000"/>
          <w:sz w:val="28"/>
          <w:szCs w:val="28"/>
        </w:rPr>
        <w:t>133</w:t>
      </w:r>
      <w:r w:rsidR="00264A1D" w:rsidRPr="00264A1D">
        <w:rPr>
          <w:rFonts w:ascii="Times New Roman" w:eastAsia="Times New Roman" w:hAnsi="Times New Roman" w:cs="Times New Roman"/>
          <w:bCs/>
          <w:color w:val="000000"/>
          <w:sz w:val="28"/>
          <w:szCs w:val="28"/>
        </w:rPr>
        <w:t xml:space="preserve"> </w:t>
      </w:r>
      <w:r w:rsidR="006D5699" w:rsidRPr="006D5699">
        <w:rPr>
          <w:rFonts w:ascii="Times New Roman" w:eastAsia="Times New Roman" w:hAnsi="Times New Roman" w:cs="Times New Roman"/>
          <w:bCs/>
          <w:color w:val="000000"/>
          <w:sz w:val="28"/>
          <w:szCs w:val="28"/>
        </w:rPr>
        <w:t>364</w:t>
      </w:r>
      <w:r w:rsidR="00264A1D" w:rsidRPr="00264A1D">
        <w:rPr>
          <w:rFonts w:ascii="Times New Roman" w:eastAsia="Times New Roman" w:hAnsi="Times New Roman" w:cs="Times New Roman"/>
          <w:bCs/>
          <w:color w:val="000000"/>
          <w:sz w:val="28"/>
          <w:szCs w:val="28"/>
        </w:rPr>
        <w:t xml:space="preserve"> </w:t>
      </w:r>
      <w:r w:rsidR="006D5699" w:rsidRPr="006D5699">
        <w:rPr>
          <w:rFonts w:ascii="Times New Roman" w:eastAsia="Times New Roman" w:hAnsi="Times New Roman" w:cs="Times New Roman"/>
          <w:bCs/>
          <w:color w:val="000000"/>
          <w:sz w:val="28"/>
          <w:szCs w:val="28"/>
        </w:rPr>
        <w:t>974</w:t>
      </w:r>
      <w:r w:rsidR="00264A1D" w:rsidRPr="00264A1D">
        <w:rPr>
          <w:rFonts w:ascii="Times New Roman" w:eastAsia="Times New Roman" w:hAnsi="Times New Roman" w:cs="Times New Roman"/>
          <w:bCs/>
          <w:color w:val="000000"/>
          <w:sz w:val="28"/>
          <w:szCs w:val="28"/>
        </w:rPr>
        <w:t>,</w:t>
      </w:r>
      <w:r w:rsidR="006D5699" w:rsidRPr="006D5699">
        <w:rPr>
          <w:rFonts w:ascii="Times New Roman" w:eastAsia="Times New Roman" w:hAnsi="Times New Roman" w:cs="Times New Roman"/>
          <w:bCs/>
          <w:color w:val="000000"/>
          <w:sz w:val="28"/>
          <w:szCs w:val="28"/>
        </w:rPr>
        <w:t>18</w:t>
      </w:r>
      <w:r w:rsidR="00264A1D" w:rsidRPr="00264A1D">
        <w:rPr>
          <w:rFonts w:ascii="Times New Roman" w:eastAsia="Times New Roman" w:hAnsi="Times New Roman" w:cs="Times New Roman"/>
          <w:bCs/>
          <w:color w:val="000000"/>
          <w:sz w:val="28"/>
          <w:szCs w:val="28"/>
        </w:rPr>
        <w:t xml:space="preserve"> </w:t>
      </w:r>
      <w:r w:rsidRPr="00264A1D">
        <w:rPr>
          <w:rFonts w:ascii="Times New Roman" w:eastAsia="Times New Roman" w:hAnsi="Times New Roman" w:cs="Times New Roman"/>
          <w:bCs/>
          <w:color w:val="000000"/>
          <w:sz w:val="28"/>
          <w:szCs w:val="28"/>
        </w:rPr>
        <w:t>руб. (столбец 1</w:t>
      </w:r>
      <w:r w:rsidR="00264A1D" w:rsidRPr="00264A1D">
        <w:rPr>
          <w:rFonts w:ascii="Times New Roman" w:eastAsia="Times New Roman" w:hAnsi="Times New Roman" w:cs="Times New Roman"/>
          <w:bCs/>
          <w:color w:val="000000"/>
          <w:sz w:val="28"/>
          <w:szCs w:val="28"/>
        </w:rPr>
        <w:t>2</w:t>
      </w:r>
      <w:r w:rsidR="00274DDF">
        <w:rPr>
          <w:rFonts w:ascii="Times New Roman" w:eastAsia="Times New Roman" w:hAnsi="Times New Roman" w:cs="Times New Roman"/>
          <w:bCs/>
          <w:color w:val="000000"/>
          <w:sz w:val="28"/>
          <w:szCs w:val="28"/>
        </w:rPr>
        <w:t xml:space="preserve"> табл. 2) =</w:t>
      </w:r>
      <w:r w:rsidR="00274DDF">
        <w:rPr>
          <w:rFonts w:ascii="Times New Roman" w:eastAsia="Times New Roman" w:hAnsi="Times New Roman" w:cs="Times New Roman"/>
          <w:bCs/>
          <w:color w:val="000000"/>
          <w:sz w:val="28"/>
          <w:szCs w:val="28"/>
        </w:rPr>
        <w:br/>
      </w:r>
      <w:r w:rsidRPr="00264A1D">
        <w:rPr>
          <w:rFonts w:ascii="Times New Roman" w:eastAsia="Times New Roman" w:hAnsi="Times New Roman" w:cs="Times New Roman"/>
          <w:bCs/>
          <w:color w:val="000000"/>
          <w:sz w:val="28"/>
          <w:szCs w:val="28"/>
        </w:rPr>
        <w:t>[</w:t>
      </w:r>
      <w:r w:rsidR="00264A1D" w:rsidRPr="00264A1D">
        <w:rPr>
          <w:rFonts w:ascii="Times New Roman" w:eastAsia="Times New Roman" w:hAnsi="Times New Roman" w:cs="Times New Roman"/>
          <w:bCs/>
          <w:color w:val="000000"/>
          <w:sz w:val="28"/>
          <w:szCs w:val="28"/>
        </w:rPr>
        <w:t xml:space="preserve">62 637 577 </w:t>
      </w:r>
      <w:r w:rsidRPr="00264A1D">
        <w:rPr>
          <w:rFonts w:ascii="Times New Roman" w:eastAsia="Times New Roman" w:hAnsi="Times New Roman" w:cs="Times New Roman"/>
          <w:bCs/>
          <w:color w:val="000000"/>
          <w:sz w:val="28"/>
          <w:szCs w:val="28"/>
        </w:rPr>
        <w:t xml:space="preserve">(столбец </w:t>
      </w:r>
      <w:r w:rsidR="00264A1D" w:rsidRPr="00264A1D">
        <w:rPr>
          <w:rFonts w:ascii="Times New Roman" w:eastAsia="Times New Roman" w:hAnsi="Times New Roman" w:cs="Times New Roman"/>
          <w:bCs/>
          <w:color w:val="000000"/>
          <w:sz w:val="28"/>
          <w:szCs w:val="28"/>
        </w:rPr>
        <w:t>3</w:t>
      </w:r>
      <w:r w:rsidRPr="00264A1D">
        <w:rPr>
          <w:rFonts w:ascii="Times New Roman" w:eastAsia="Times New Roman" w:hAnsi="Times New Roman" w:cs="Times New Roman"/>
          <w:bCs/>
          <w:color w:val="000000"/>
          <w:sz w:val="28"/>
          <w:szCs w:val="28"/>
        </w:rPr>
        <w:t xml:space="preserve"> табл. 2) – </w:t>
      </w:r>
      <w:r w:rsidR="00264A1D" w:rsidRPr="00264A1D">
        <w:rPr>
          <w:rFonts w:ascii="Times New Roman" w:eastAsia="Times New Roman" w:hAnsi="Times New Roman" w:cs="Times New Roman"/>
          <w:bCs/>
          <w:color w:val="000000"/>
          <w:sz w:val="28"/>
          <w:szCs w:val="28"/>
        </w:rPr>
        <w:t>5</w:t>
      </w:r>
      <w:r w:rsidR="006D5699" w:rsidRPr="006D5699">
        <w:rPr>
          <w:rFonts w:ascii="Times New Roman" w:eastAsia="Times New Roman" w:hAnsi="Times New Roman" w:cs="Times New Roman"/>
          <w:bCs/>
          <w:color w:val="000000"/>
          <w:sz w:val="28"/>
          <w:szCs w:val="28"/>
        </w:rPr>
        <w:t>4</w:t>
      </w:r>
      <w:r w:rsidR="00264A1D" w:rsidRPr="00264A1D">
        <w:rPr>
          <w:rFonts w:ascii="Times New Roman" w:eastAsia="Times New Roman" w:hAnsi="Times New Roman" w:cs="Times New Roman"/>
          <w:bCs/>
          <w:color w:val="000000"/>
          <w:sz w:val="28"/>
          <w:szCs w:val="28"/>
        </w:rPr>
        <w:t xml:space="preserve"> </w:t>
      </w:r>
      <w:r w:rsidR="006D5699" w:rsidRPr="006D5699">
        <w:rPr>
          <w:rFonts w:ascii="Times New Roman" w:eastAsia="Times New Roman" w:hAnsi="Times New Roman" w:cs="Times New Roman"/>
          <w:bCs/>
          <w:color w:val="000000"/>
          <w:sz w:val="28"/>
          <w:szCs w:val="28"/>
        </w:rPr>
        <w:t>175</w:t>
      </w:r>
      <w:r w:rsidR="00264A1D" w:rsidRPr="00264A1D">
        <w:rPr>
          <w:rFonts w:ascii="Times New Roman" w:eastAsia="Times New Roman" w:hAnsi="Times New Roman" w:cs="Times New Roman"/>
          <w:bCs/>
          <w:color w:val="000000"/>
          <w:sz w:val="28"/>
          <w:szCs w:val="28"/>
        </w:rPr>
        <w:t> </w:t>
      </w:r>
      <w:r w:rsidR="006D5699" w:rsidRPr="006D5699">
        <w:rPr>
          <w:rFonts w:ascii="Times New Roman" w:eastAsia="Times New Roman" w:hAnsi="Times New Roman" w:cs="Times New Roman"/>
          <w:bCs/>
          <w:color w:val="000000"/>
          <w:sz w:val="28"/>
          <w:szCs w:val="28"/>
        </w:rPr>
        <w:t>018</w:t>
      </w:r>
      <w:r w:rsidR="00264A1D" w:rsidRPr="00264A1D">
        <w:rPr>
          <w:rFonts w:ascii="Times New Roman" w:eastAsia="Times New Roman" w:hAnsi="Times New Roman" w:cs="Times New Roman"/>
          <w:bCs/>
          <w:color w:val="000000"/>
          <w:sz w:val="28"/>
          <w:szCs w:val="28"/>
        </w:rPr>
        <w:t xml:space="preserve"> </w:t>
      </w:r>
      <w:r w:rsidRPr="00264A1D">
        <w:rPr>
          <w:rFonts w:ascii="Times New Roman" w:eastAsia="Times New Roman" w:hAnsi="Times New Roman" w:cs="Times New Roman"/>
          <w:bCs/>
          <w:color w:val="000000"/>
          <w:sz w:val="28"/>
          <w:szCs w:val="28"/>
        </w:rPr>
        <w:t>(столбец 4 табл. 2)] ∙</w:t>
      </w:r>
      <w:r w:rsidR="00264A1D" w:rsidRPr="00264A1D">
        <w:rPr>
          <w:rFonts w:ascii="Times New Roman" w:eastAsia="Times New Roman" w:hAnsi="Times New Roman" w:cs="Times New Roman"/>
          <w:bCs/>
          <w:color w:val="000000"/>
          <w:sz w:val="28"/>
          <w:szCs w:val="28"/>
        </w:rPr>
        <w:t xml:space="preserve"> 2 400,00 </w:t>
      </w:r>
      <w:r w:rsidRPr="00264A1D">
        <w:rPr>
          <w:rFonts w:ascii="Times New Roman" w:eastAsia="Times New Roman" w:hAnsi="Times New Roman" w:cs="Times New Roman"/>
          <w:bCs/>
          <w:color w:val="000000"/>
          <w:sz w:val="28"/>
          <w:szCs w:val="28"/>
        </w:rPr>
        <w:t xml:space="preserve">руб. (столбец </w:t>
      </w:r>
      <w:r w:rsidR="00264A1D" w:rsidRPr="00264A1D">
        <w:rPr>
          <w:rFonts w:ascii="Times New Roman" w:eastAsia="Times New Roman" w:hAnsi="Times New Roman" w:cs="Times New Roman"/>
          <w:bCs/>
          <w:color w:val="000000"/>
          <w:sz w:val="28"/>
          <w:szCs w:val="28"/>
        </w:rPr>
        <w:t>9</w:t>
      </w:r>
      <w:r w:rsidRPr="00264A1D">
        <w:rPr>
          <w:rFonts w:ascii="Times New Roman" w:eastAsia="Times New Roman" w:hAnsi="Times New Roman" w:cs="Times New Roman"/>
          <w:bCs/>
          <w:color w:val="000000"/>
          <w:sz w:val="28"/>
          <w:szCs w:val="28"/>
        </w:rPr>
        <w:t xml:space="preserve"> табл. 2)</w:t>
      </w:r>
      <w:r w:rsidR="00264A1D" w:rsidRPr="00264A1D">
        <w:rPr>
          <w:rFonts w:ascii="Times New Roman" w:eastAsia="Times New Roman" w:hAnsi="Times New Roman" w:cs="Times New Roman"/>
          <w:bCs/>
          <w:color w:val="000000"/>
          <w:sz w:val="28"/>
          <w:szCs w:val="28"/>
        </w:rPr>
        <w:t xml:space="preserve"> · 12 (число месяцев в году)</w:t>
      </w:r>
      <w:r w:rsidRPr="00264A1D">
        <w:rPr>
          <w:rFonts w:ascii="Times New Roman" w:eastAsia="Times New Roman" w:hAnsi="Times New Roman" w:cs="Times New Roman"/>
          <w:bCs/>
          <w:color w:val="000000"/>
          <w:sz w:val="28"/>
          <w:szCs w:val="28"/>
        </w:rPr>
        <w:t>. Нарастающим итогом для последней строки табл. 2 (для 2020-ого года) эта величина составит</w:t>
      </w:r>
      <w:r w:rsidR="00274DDF">
        <w:rPr>
          <w:rFonts w:ascii="Times New Roman" w:eastAsia="Times New Roman" w:hAnsi="Times New Roman" w:cs="Times New Roman"/>
          <w:bCs/>
          <w:color w:val="000000"/>
          <w:sz w:val="28"/>
          <w:szCs w:val="28"/>
        </w:rPr>
        <w:br/>
      </w:r>
      <w:r w:rsidR="006D5699" w:rsidRPr="006D5699">
        <w:rPr>
          <w:rFonts w:ascii="Times New Roman" w:eastAsia="Times New Roman" w:hAnsi="Times New Roman" w:cs="Times New Roman"/>
          <w:bCs/>
          <w:color w:val="000000"/>
          <w:sz w:val="28"/>
          <w:szCs w:val="28"/>
        </w:rPr>
        <w:t xml:space="preserve">755 042 656 858 644,00 </w:t>
      </w:r>
      <w:r w:rsidRPr="00264A1D">
        <w:rPr>
          <w:rFonts w:ascii="Times New Roman" w:eastAsia="Times New Roman" w:hAnsi="Times New Roman" w:cs="Times New Roman"/>
          <w:bCs/>
          <w:color w:val="000000"/>
          <w:sz w:val="28"/>
          <w:szCs w:val="28"/>
        </w:rPr>
        <w:t>руб.</w:t>
      </w:r>
    </w:p>
    <w:p w:rsidR="00EB62EF" w:rsidRDefault="00264A1D" w:rsidP="00EB62EF">
      <w:pPr>
        <w:spacing w:before="100" w:beforeAutospacing="1" w:after="100" w:afterAutospacing="1"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В табл. 3</w:t>
      </w:r>
      <w:r w:rsidR="00EB62EF">
        <w:rPr>
          <w:rFonts w:ascii="Times New Roman" w:eastAsia="Times New Roman" w:hAnsi="Times New Roman" w:cs="Times New Roman"/>
          <w:color w:val="000000"/>
          <w:sz w:val="28"/>
          <w:szCs w:val="28"/>
        </w:rPr>
        <w:t xml:space="preserve"> показаны все составляющие </w:t>
      </w:r>
      <w:r w:rsidR="00EB62EF">
        <w:rPr>
          <w:rFonts w:ascii="Times New Roman" w:hAnsi="Times New Roman" w:cs="Times New Roman"/>
          <w:sz w:val="28"/>
          <w:szCs w:val="28"/>
        </w:rPr>
        <w:t xml:space="preserve">экономического эффекта от использования на практике </w:t>
      </w:r>
      <w:r w:rsidR="00EB62EF" w:rsidRPr="00772CE7">
        <w:rPr>
          <w:rFonts w:ascii="Times New Roman" w:hAnsi="Times New Roman" w:cs="Times New Roman"/>
          <w:sz w:val="28"/>
          <w:szCs w:val="28"/>
        </w:rPr>
        <w:t xml:space="preserve">системы </w:t>
      </w:r>
      <w:r>
        <w:rPr>
          <w:rFonts w:ascii="Times New Roman" w:hAnsi="Times New Roman" w:cs="Times New Roman"/>
          <w:sz w:val="28"/>
          <w:szCs w:val="28"/>
        </w:rPr>
        <w:t>пенсионного обеспечения граждан РФ на основе персонифицированных пенсионных счетов</w:t>
      </w:r>
      <w:r w:rsidR="00EB62EF" w:rsidRPr="00772CE7">
        <w:rPr>
          <w:rFonts w:ascii="Times New Roman" w:hAnsi="Times New Roman" w:cs="Times New Roman"/>
          <w:sz w:val="28"/>
          <w:szCs w:val="28"/>
        </w:rPr>
        <w:t xml:space="preserve"> </w:t>
      </w:r>
      <w:r w:rsidR="00EB62EF">
        <w:rPr>
          <w:rFonts w:ascii="Times New Roman" w:hAnsi="Times New Roman" w:cs="Times New Roman"/>
          <w:sz w:val="28"/>
          <w:szCs w:val="28"/>
        </w:rPr>
        <w:t>за период с 199</w:t>
      </w:r>
      <w:r>
        <w:rPr>
          <w:rFonts w:ascii="Times New Roman" w:hAnsi="Times New Roman" w:cs="Times New Roman"/>
          <w:sz w:val="28"/>
          <w:szCs w:val="28"/>
        </w:rPr>
        <w:t>2</w:t>
      </w:r>
      <w:r w:rsidR="00EB62EF">
        <w:rPr>
          <w:rFonts w:ascii="Times New Roman" w:hAnsi="Times New Roman" w:cs="Times New Roman"/>
          <w:sz w:val="28"/>
          <w:szCs w:val="28"/>
        </w:rPr>
        <w:t xml:space="preserve">-ого года по 2020-ый год вместо существующей системы </w:t>
      </w:r>
      <w:r>
        <w:rPr>
          <w:rFonts w:ascii="Times New Roman" w:hAnsi="Times New Roman" w:cs="Times New Roman"/>
          <w:sz w:val="28"/>
          <w:szCs w:val="28"/>
        </w:rPr>
        <w:t>пенсионного обеспечения граждан РФ</w:t>
      </w:r>
      <w:r w:rsidR="00EB62EF">
        <w:rPr>
          <w:rFonts w:ascii="Times New Roman" w:hAnsi="Times New Roman" w:cs="Times New Roman"/>
          <w:sz w:val="28"/>
          <w:szCs w:val="28"/>
        </w:rPr>
        <w:t>.</w:t>
      </w:r>
    </w:p>
    <w:p w:rsidR="00966EFD" w:rsidRDefault="00966EFD" w:rsidP="00966EF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264A1D">
        <w:rPr>
          <w:rFonts w:ascii="Times New Roman" w:hAnsi="Times New Roman" w:cs="Times New Roman"/>
          <w:sz w:val="28"/>
          <w:szCs w:val="28"/>
        </w:rPr>
        <w:t>3</w:t>
      </w:r>
      <w:r>
        <w:rPr>
          <w:rFonts w:ascii="Times New Roman" w:hAnsi="Times New Roman" w:cs="Times New Roman"/>
          <w:sz w:val="28"/>
          <w:szCs w:val="28"/>
        </w:rPr>
        <w:t>.</w:t>
      </w:r>
    </w:p>
    <w:p w:rsidR="00966EFD" w:rsidRPr="00966EFD" w:rsidRDefault="00966EFD" w:rsidP="00966EFD">
      <w:pPr>
        <w:spacing w:after="0" w:line="240" w:lineRule="auto"/>
        <w:ind w:firstLine="709"/>
        <w:jc w:val="center"/>
        <w:rPr>
          <w:rFonts w:ascii="Times New Roman" w:hAnsi="Times New Roman" w:cs="Times New Roman"/>
          <w:b/>
          <w:sz w:val="28"/>
          <w:szCs w:val="28"/>
        </w:rPr>
      </w:pPr>
      <w:r w:rsidRPr="00966EFD">
        <w:rPr>
          <w:rFonts w:ascii="Times New Roman" w:hAnsi="Times New Roman" w:cs="Times New Roman"/>
          <w:b/>
          <w:sz w:val="28"/>
          <w:szCs w:val="28"/>
        </w:rPr>
        <w:t>Структура экономического эффекта</w:t>
      </w:r>
      <w:r>
        <w:rPr>
          <w:rFonts w:ascii="Times New Roman" w:hAnsi="Times New Roman" w:cs="Times New Roman"/>
          <w:b/>
          <w:sz w:val="28"/>
          <w:szCs w:val="28"/>
        </w:rPr>
        <w:t xml:space="preserve"> </w:t>
      </w:r>
      <w:r w:rsidRPr="00966EFD">
        <w:rPr>
          <w:rFonts w:ascii="Times New Roman" w:hAnsi="Times New Roman" w:cs="Times New Roman"/>
          <w:b/>
          <w:sz w:val="28"/>
          <w:szCs w:val="28"/>
        </w:rPr>
        <w:t xml:space="preserve">от </w:t>
      </w:r>
      <w:r>
        <w:rPr>
          <w:rFonts w:ascii="Times New Roman" w:hAnsi="Times New Roman" w:cs="Times New Roman"/>
          <w:b/>
          <w:sz w:val="28"/>
          <w:szCs w:val="28"/>
        </w:rPr>
        <w:t xml:space="preserve">внедрения </w:t>
      </w:r>
      <w:r w:rsidR="00264A1D">
        <w:rPr>
          <w:rFonts w:ascii="Times New Roman" w:hAnsi="Times New Roman" w:cs="Times New Roman"/>
          <w:b/>
          <w:sz w:val="28"/>
          <w:szCs w:val="28"/>
        </w:rPr>
        <w:t>персонифицированных пенсионных счетов</w:t>
      </w:r>
      <w:r>
        <w:rPr>
          <w:rFonts w:ascii="Times New Roman" w:hAnsi="Times New Roman" w:cs="Times New Roman"/>
          <w:b/>
          <w:sz w:val="28"/>
          <w:szCs w:val="28"/>
        </w:rPr>
        <w:t xml:space="preserve"> за период с 199</w:t>
      </w:r>
      <w:r w:rsidR="002F4807">
        <w:rPr>
          <w:rFonts w:ascii="Times New Roman" w:hAnsi="Times New Roman" w:cs="Times New Roman"/>
          <w:b/>
          <w:sz w:val="28"/>
          <w:szCs w:val="28"/>
        </w:rPr>
        <w:t>2</w:t>
      </w:r>
      <w:r>
        <w:rPr>
          <w:rFonts w:ascii="Times New Roman" w:hAnsi="Times New Roman" w:cs="Times New Roman"/>
          <w:b/>
          <w:sz w:val="28"/>
          <w:szCs w:val="28"/>
        </w:rPr>
        <w:t>-ого года по 2020-ый год</w:t>
      </w:r>
    </w:p>
    <w:tbl>
      <w:tblPr>
        <w:tblW w:w="8643" w:type="dxa"/>
        <w:jc w:val="center"/>
        <w:tblInd w:w="-2486" w:type="dxa"/>
        <w:tblLook w:val="04A0"/>
      </w:tblPr>
      <w:tblGrid>
        <w:gridCol w:w="2549"/>
        <w:gridCol w:w="2381"/>
        <w:gridCol w:w="1870"/>
        <w:gridCol w:w="1843"/>
      </w:tblGrid>
      <w:tr w:rsidR="00264A1D" w:rsidRPr="00966EFD" w:rsidTr="005901CF">
        <w:trPr>
          <w:trHeight w:val="397"/>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A1D" w:rsidRPr="00966EFD" w:rsidRDefault="00264A1D" w:rsidP="00635998">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Наименование источника экономического эффекта</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264A1D" w:rsidRPr="00966EFD" w:rsidRDefault="00264A1D" w:rsidP="00264A1D">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 xml:space="preserve">Накопленные средства работающих граждан на </w:t>
            </w:r>
            <w:r>
              <w:rPr>
                <w:rFonts w:ascii="Times New Roman" w:eastAsia="Times New Roman" w:hAnsi="Times New Roman" w:cs="Times New Roman"/>
                <w:color w:val="000000"/>
                <w:sz w:val="16"/>
                <w:szCs w:val="16"/>
              </w:rPr>
              <w:t>пенсионное обеспечение, руб.</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264A1D" w:rsidRPr="00966EFD" w:rsidRDefault="00264A1D" w:rsidP="00635998">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За счёт выхода работающих граждан из «тени»</w:t>
            </w:r>
            <w:r>
              <w:rPr>
                <w:rFonts w:ascii="Times New Roman" w:eastAsia="Times New Roman" w:hAnsi="Times New Roman" w:cs="Times New Roman"/>
                <w:color w:val="000000"/>
                <w:sz w:val="16"/>
                <w:szCs w:val="16"/>
              </w:rPr>
              <w:t>,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64A1D" w:rsidRPr="00966EFD" w:rsidRDefault="00264A1D" w:rsidP="00635998">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ИТОГО</w:t>
            </w:r>
            <w:r>
              <w:rPr>
                <w:rFonts w:ascii="Times New Roman" w:eastAsia="Times New Roman" w:hAnsi="Times New Roman" w:cs="Times New Roman"/>
                <w:color w:val="000000"/>
                <w:sz w:val="16"/>
                <w:szCs w:val="16"/>
              </w:rPr>
              <w:t>, руб.</w:t>
            </w:r>
          </w:p>
        </w:tc>
      </w:tr>
      <w:tr w:rsidR="00264A1D" w:rsidRPr="00966EFD" w:rsidTr="005901CF">
        <w:trPr>
          <w:trHeight w:val="122"/>
          <w:jc w:val="center"/>
        </w:trPr>
        <w:tc>
          <w:tcPr>
            <w:tcW w:w="2549" w:type="dxa"/>
            <w:tcBorders>
              <w:top w:val="nil"/>
              <w:left w:val="single" w:sz="4" w:space="0" w:color="auto"/>
              <w:bottom w:val="single" w:sz="4" w:space="0" w:color="auto"/>
              <w:right w:val="single" w:sz="4" w:space="0" w:color="auto"/>
            </w:tcBorders>
            <w:shd w:val="clear" w:color="auto" w:fill="auto"/>
            <w:vAlign w:val="center"/>
            <w:hideMark/>
          </w:tcPr>
          <w:p w:rsidR="00264A1D" w:rsidRPr="00966EFD" w:rsidRDefault="00264A1D" w:rsidP="00635998">
            <w:pPr>
              <w:spacing w:after="0" w:line="240" w:lineRule="auto"/>
              <w:jc w:val="center"/>
              <w:rPr>
                <w:rFonts w:ascii="Times New Roman" w:eastAsia="Times New Roman" w:hAnsi="Times New Roman" w:cs="Times New Roman"/>
                <w:color w:val="000000"/>
                <w:sz w:val="16"/>
                <w:szCs w:val="16"/>
              </w:rPr>
            </w:pPr>
            <w:r w:rsidRPr="00966EFD">
              <w:rPr>
                <w:rFonts w:ascii="Times New Roman" w:eastAsia="Times New Roman" w:hAnsi="Times New Roman" w:cs="Times New Roman"/>
                <w:color w:val="000000"/>
                <w:sz w:val="16"/>
                <w:szCs w:val="16"/>
              </w:rPr>
              <w:t>Величина экономического эффекта</w:t>
            </w:r>
          </w:p>
        </w:tc>
        <w:tc>
          <w:tcPr>
            <w:tcW w:w="2381" w:type="dxa"/>
            <w:tcBorders>
              <w:top w:val="nil"/>
              <w:left w:val="nil"/>
              <w:bottom w:val="single" w:sz="4" w:space="0" w:color="auto"/>
              <w:right w:val="single" w:sz="4" w:space="0" w:color="auto"/>
            </w:tcBorders>
            <w:shd w:val="clear" w:color="auto" w:fill="auto"/>
            <w:vAlign w:val="center"/>
            <w:hideMark/>
          </w:tcPr>
          <w:p w:rsidR="00264A1D" w:rsidRPr="00AA736F" w:rsidRDefault="00AA736F" w:rsidP="00AA736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237 827 101 683 504</w:t>
            </w:r>
          </w:p>
        </w:tc>
        <w:tc>
          <w:tcPr>
            <w:tcW w:w="1870" w:type="dxa"/>
            <w:tcBorders>
              <w:top w:val="nil"/>
              <w:left w:val="nil"/>
              <w:bottom w:val="single" w:sz="4" w:space="0" w:color="auto"/>
              <w:right w:val="single" w:sz="4" w:space="0" w:color="auto"/>
            </w:tcBorders>
            <w:shd w:val="clear" w:color="auto" w:fill="auto"/>
            <w:vAlign w:val="center"/>
            <w:hideMark/>
          </w:tcPr>
          <w:p w:rsidR="00264A1D" w:rsidRPr="00AA736F" w:rsidRDefault="006D5699" w:rsidP="00AA736F">
            <w:pPr>
              <w:spacing w:after="0" w:line="240" w:lineRule="auto"/>
              <w:jc w:val="center"/>
              <w:rPr>
                <w:rFonts w:ascii="Times New Roman" w:eastAsia="Times New Roman" w:hAnsi="Times New Roman" w:cs="Times New Roman"/>
                <w:color w:val="000000"/>
                <w:sz w:val="16"/>
                <w:szCs w:val="16"/>
              </w:rPr>
            </w:pPr>
            <w:r w:rsidRPr="006D5699">
              <w:rPr>
                <w:rFonts w:ascii="Times New Roman" w:eastAsia="Times New Roman" w:hAnsi="Times New Roman" w:cs="Times New Roman"/>
                <w:color w:val="000000"/>
                <w:sz w:val="16"/>
                <w:szCs w:val="16"/>
              </w:rPr>
              <w:t>755 042 656 858 644</w:t>
            </w:r>
          </w:p>
        </w:tc>
        <w:tc>
          <w:tcPr>
            <w:tcW w:w="1843" w:type="dxa"/>
            <w:tcBorders>
              <w:top w:val="nil"/>
              <w:left w:val="nil"/>
              <w:bottom w:val="single" w:sz="4" w:space="0" w:color="auto"/>
              <w:right w:val="single" w:sz="4" w:space="0" w:color="auto"/>
            </w:tcBorders>
            <w:shd w:val="clear" w:color="auto" w:fill="auto"/>
            <w:vAlign w:val="center"/>
            <w:hideMark/>
          </w:tcPr>
          <w:p w:rsidR="00264A1D" w:rsidRPr="006D5699" w:rsidRDefault="006D5699" w:rsidP="006D5699">
            <w:pPr>
              <w:spacing w:after="0" w:line="240" w:lineRule="auto"/>
              <w:jc w:val="center"/>
              <w:rPr>
                <w:rFonts w:ascii="Times New Roman" w:eastAsia="Times New Roman" w:hAnsi="Times New Roman" w:cs="Times New Roman"/>
                <w:color w:val="000000"/>
                <w:sz w:val="16"/>
                <w:szCs w:val="16"/>
                <w:lang w:val="en-US"/>
              </w:rPr>
            </w:pPr>
            <w:r w:rsidRPr="006D5699">
              <w:rPr>
                <w:rFonts w:ascii="Times New Roman" w:eastAsia="Times New Roman" w:hAnsi="Times New Roman" w:cs="Times New Roman"/>
                <w:color w:val="000000"/>
                <w:sz w:val="16"/>
                <w:szCs w:val="16"/>
              </w:rPr>
              <w:t>992 858 650 306 874</w:t>
            </w:r>
          </w:p>
        </w:tc>
      </w:tr>
      <w:tr w:rsidR="00264A1D" w:rsidRPr="00966EFD" w:rsidTr="005901CF">
        <w:trPr>
          <w:trHeight w:val="51"/>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264A1D" w:rsidRPr="00966EFD" w:rsidRDefault="00264A1D" w:rsidP="0063599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Доля источника экономического эффекта в общей сумме</w:t>
            </w:r>
          </w:p>
        </w:tc>
        <w:tc>
          <w:tcPr>
            <w:tcW w:w="2381" w:type="dxa"/>
            <w:tcBorders>
              <w:top w:val="single" w:sz="4" w:space="0" w:color="auto"/>
              <w:left w:val="nil"/>
              <w:bottom w:val="single" w:sz="4" w:space="0" w:color="auto"/>
              <w:right w:val="single" w:sz="4" w:space="0" w:color="auto"/>
            </w:tcBorders>
            <w:shd w:val="clear" w:color="auto" w:fill="auto"/>
            <w:vAlign w:val="center"/>
          </w:tcPr>
          <w:p w:rsidR="00264A1D" w:rsidRPr="00AA736F" w:rsidRDefault="00AA736F" w:rsidP="006D5699">
            <w:pPr>
              <w:spacing w:after="0" w:line="240" w:lineRule="auto"/>
              <w:jc w:val="center"/>
              <w:rPr>
                <w:rFonts w:ascii="Times New Roman" w:eastAsia="Times New Roman" w:hAnsi="Times New Roman" w:cs="Times New Roman"/>
                <w:color w:val="000000"/>
                <w:sz w:val="16"/>
                <w:szCs w:val="16"/>
              </w:rPr>
            </w:pPr>
            <w:r w:rsidRPr="00AA736F">
              <w:rPr>
                <w:rFonts w:ascii="Times New Roman" w:eastAsia="Times New Roman" w:hAnsi="Times New Roman" w:cs="Times New Roman"/>
                <w:color w:val="000000"/>
                <w:sz w:val="16"/>
                <w:szCs w:val="16"/>
              </w:rPr>
              <w:t>2</w:t>
            </w:r>
            <w:r w:rsidR="006D5699">
              <w:rPr>
                <w:rFonts w:ascii="Times New Roman" w:eastAsia="Times New Roman" w:hAnsi="Times New Roman" w:cs="Times New Roman"/>
                <w:color w:val="000000"/>
                <w:sz w:val="16"/>
                <w:szCs w:val="16"/>
                <w:lang w:val="en-US"/>
              </w:rPr>
              <w:t>3</w:t>
            </w:r>
            <w:r w:rsidRPr="00AA736F">
              <w:rPr>
                <w:rFonts w:ascii="Times New Roman" w:eastAsia="Times New Roman" w:hAnsi="Times New Roman" w:cs="Times New Roman"/>
                <w:color w:val="000000"/>
                <w:sz w:val="16"/>
                <w:szCs w:val="16"/>
              </w:rPr>
              <w:t>,</w:t>
            </w:r>
            <w:r w:rsidR="006D5699">
              <w:rPr>
                <w:rFonts w:ascii="Times New Roman" w:eastAsia="Times New Roman" w:hAnsi="Times New Roman" w:cs="Times New Roman"/>
                <w:color w:val="000000"/>
                <w:sz w:val="16"/>
                <w:szCs w:val="16"/>
                <w:lang w:val="en-US"/>
              </w:rPr>
              <w:t>95</w:t>
            </w:r>
            <w:r w:rsidRPr="00AA736F">
              <w:rPr>
                <w:rFonts w:ascii="Times New Roman" w:eastAsia="Times New Roman" w:hAnsi="Times New Roman" w:cs="Times New Roman"/>
                <w:color w:val="000000"/>
                <w:sz w:val="16"/>
                <w:szCs w:val="16"/>
              </w:rPr>
              <w:t>%</w:t>
            </w:r>
          </w:p>
        </w:tc>
        <w:tc>
          <w:tcPr>
            <w:tcW w:w="1870" w:type="dxa"/>
            <w:tcBorders>
              <w:top w:val="single" w:sz="4" w:space="0" w:color="auto"/>
              <w:left w:val="nil"/>
              <w:bottom w:val="single" w:sz="4" w:space="0" w:color="auto"/>
              <w:right w:val="single" w:sz="4" w:space="0" w:color="auto"/>
            </w:tcBorders>
            <w:shd w:val="clear" w:color="auto" w:fill="auto"/>
            <w:vAlign w:val="center"/>
          </w:tcPr>
          <w:p w:rsidR="00264A1D" w:rsidRPr="00AA736F" w:rsidRDefault="00AA736F" w:rsidP="006D5699">
            <w:pPr>
              <w:spacing w:after="0" w:line="240" w:lineRule="auto"/>
              <w:jc w:val="center"/>
              <w:rPr>
                <w:rFonts w:ascii="Times New Roman" w:eastAsia="Times New Roman" w:hAnsi="Times New Roman" w:cs="Times New Roman"/>
                <w:color w:val="000000"/>
                <w:sz w:val="16"/>
                <w:szCs w:val="16"/>
              </w:rPr>
            </w:pPr>
            <w:r w:rsidRPr="00AA736F">
              <w:rPr>
                <w:rFonts w:ascii="Times New Roman" w:eastAsia="Times New Roman" w:hAnsi="Times New Roman" w:cs="Times New Roman"/>
                <w:color w:val="000000"/>
                <w:sz w:val="16"/>
                <w:szCs w:val="16"/>
              </w:rPr>
              <w:t>7</w:t>
            </w:r>
            <w:r w:rsidR="006D5699">
              <w:rPr>
                <w:rFonts w:ascii="Times New Roman" w:eastAsia="Times New Roman" w:hAnsi="Times New Roman" w:cs="Times New Roman"/>
                <w:color w:val="000000"/>
                <w:sz w:val="16"/>
                <w:szCs w:val="16"/>
                <w:lang w:val="en-US"/>
              </w:rPr>
              <w:t>6</w:t>
            </w:r>
            <w:r w:rsidRPr="00AA736F">
              <w:rPr>
                <w:rFonts w:ascii="Times New Roman" w:eastAsia="Times New Roman" w:hAnsi="Times New Roman" w:cs="Times New Roman"/>
                <w:color w:val="000000"/>
                <w:sz w:val="16"/>
                <w:szCs w:val="16"/>
              </w:rPr>
              <w:t>,</w:t>
            </w:r>
            <w:r w:rsidR="006D5699">
              <w:rPr>
                <w:rFonts w:ascii="Times New Roman" w:eastAsia="Times New Roman" w:hAnsi="Times New Roman" w:cs="Times New Roman"/>
                <w:color w:val="000000"/>
                <w:sz w:val="16"/>
                <w:szCs w:val="16"/>
                <w:lang w:val="en-US"/>
              </w:rPr>
              <w:t>05</w:t>
            </w:r>
            <w:r w:rsidRPr="00AA736F">
              <w:rPr>
                <w:rFonts w:ascii="Times New Roman" w:eastAsia="Times New Roman" w:hAnsi="Times New Roman" w:cs="Times New Roman"/>
                <w:color w:val="000000"/>
                <w:sz w:val="16"/>
                <w:szCs w:val="16"/>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264A1D" w:rsidRPr="009F3379" w:rsidRDefault="00264A1D" w:rsidP="00635998">
            <w:pPr>
              <w:spacing w:after="0" w:line="240" w:lineRule="auto"/>
              <w:jc w:val="center"/>
              <w:rPr>
                <w:rFonts w:ascii="Times New Roman" w:eastAsia="Times New Roman" w:hAnsi="Times New Roman" w:cs="Times New Roman"/>
                <w:color w:val="000000"/>
                <w:sz w:val="16"/>
                <w:szCs w:val="16"/>
                <w:highlight w:val="lightGray"/>
              </w:rPr>
            </w:pPr>
            <w:r w:rsidRPr="00AA736F">
              <w:rPr>
                <w:rFonts w:ascii="Times New Roman" w:eastAsia="Times New Roman" w:hAnsi="Times New Roman" w:cs="Times New Roman"/>
                <w:color w:val="000000"/>
                <w:sz w:val="16"/>
                <w:szCs w:val="16"/>
              </w:rPr>
              <w:t>100,00%</w:t>
            </w:r>
          </w:p>
        </w:tc>
      </w:tr>
    </w:tbl>
    <w:p w:rsidR="00966EFD" w:rsidRPr="00AA736F" w:rsidRDefault="00966EFD" w:rsidP="00AA736F">
      <w:pPr>
        <w:spacing w:before="100" w:beforeAutospacing="1" w:after="100" w:afterAutospacing="1" w:line="360" w:lineRule="auto"/>
        <w:ind w:firstLine="709"/>
        <w:jc w:val="both"/>
        <w:rPr>
          <w:rFonts w:ascii="Times New Roman" w:eastAsia="Times New Roman" w:hAnsi="Times New Roman" w:cs="Times New Roman"/>
          <w:b/>
          <w:color w:val="000000"/>
          <w:sz w:val="28"/>
          <w:szCs w:val="28"/>
        </w:rPr>
      </w:pPr>
      <w:r w:rsidRPr="00AA736F">
        <w:rPr>
          <w:rFonts w:ascii="Times New Roman" w:eastAsia="Times New Roman" w:hAnsi="Times New Roman" w:cs="Times New Roman"/>
          <w:color w:val="000000"/>
          <w:sz w:val="28"/>
          <w:szCs w:val="28"/>
        </w:rPr>
        <w:lastRenderedPageBreak/>
        <w:t xml:space="preserve">Как следует из табл. </w:t>
      </w:r>
      <w:r w:rsidR="00AA736F" w:rsidRPr="00AA736F">
        <w:rPr>
          <w:rFonts w:ascii="Times New Roman" w:eastAsia="Times New Roman" w:hAnsi="Times New Roman" w:cs="Times New Roman"/>
          <w:color w:val="000000"/>
          <w:sz w:val="28"/>
          <w:szCs w:val="28"/>
        </w:rPr>
        <w:t>3</w:t>
      </w:r>
      <w:r w:rsidRPr="00AA736F">
        <w:rPr>
          <w:rFonts w:ascii="Times New Roman" w:eastAsia="Times New Roman" w:hAnsi="Times New Roman" w:cs="Times New Roman"/>
          <w:color w:val="000000"/>
          <w:sz w:val="28"/>
          <w:szCs w:val="28"/>
        </w:rPr>
        <w:t xml:space="preserve">, экономический эффект от использования на практике системы </w:t>
      </w:r>
      <w:r w:rsidR="00AA736F" w:rsidRPr="00AA736F">
        <w:rPr>
          <w:rFonts w:ascii="Times New Roman" w:eastAsia="Times New Roman" w:hAnsi="Times New Roman" w:cs="Times New Roman"/>
          <w:color w:val="000000"/>
          <w:sz w:val="28"/>
          <w:szCs w:val="28"/>
        </w:rPr>
        <w:t xml:space="preserve">пенсионного обеспечения граждан РФ на основе персонифицированных пенсионных счетов </w:t>
      </w:r>
      <w:r w:rsidRPr="00AA736F">
        <w:rPr>
          <w:rFonts w:ascii="Times New Roman" w:eastAsia="Times New Roman" w:hAnsi="Times New Roman" w:cs="Times New Roman"/>
          <w:color w:val="000000"/>
          <w:sz w:val="28"/>
          <w:szCs w:val="28"/>
        </w:rPr>
        <w:t>за период с 199</w:t>
      </w:r>
      <w:r w:rsidR="00AA736F" w:rsidRPr="00AA736F">
        <w:rPr>
          <w:rFonts w:ascii="Times New Roman" w:eastAsia="Times New Roman" w:hAnsi="Times New Roman" w:cs="Times New Roman"/>
          <w:color w:val="000000"/>
          <w:sz w:val="28"/>
          <w:szCs w:val="28"/>
        </w:rPr>
        <w:t>2</w:t>
      </w:r>
      <w:r w:rsidRPr="00AA736F">
        <w:rPr>
          <w:rFonts w:ascii="Times New Roman" w:eastAsia="Times New Roman" w:hAnsi="Times New Roman" w:cs="Times New Roman"/>
          <w:color w:val="000000"/>
          <w:sz w:val="28"/>
          <w:szCs w:val="28"/>
        </w:rPr>
        <w:t xml:space="preserve">-ого года по 2020-ый год вместо существующей системы </w:t>
      </w:r>
      <w:r w:rsidR="00AA736F" w:rsidRPr="00AA736F">
        <w:rPr>
          <w:rFonts w:ascii="Times New Roman" w:eastAsia="Times New Roman" w:hAnsi="Times New Roman" w:cs="Times New Roman"/>
          <w:color w:val="000000"/>
          <w:sz w:val="28"/>
          <w:szCs w:val="28"/>
        </w:rPr>
        <w:t>пенсионного обеспечения граждан России</w:t>
      </w:r>
      <w:r w:rsidRPr="00AA736F">
        <w:rPr>
          <w:rFonts w:ascii="Times New Roman" w:eastAsia="Times New Roman" w:hAnsi="Times New Roman" w:cs="Times New Roman"/>
          <w:color w:val="000000"/>
          <w:sz w:val="28"/>
          <w:szCs w:val="28"/>
        </w:rPr>
        <w:t xml:space="preserve"> оценивается в размере </w:t>
      </w:r>
      <w:r w:rsidR="008B41B1" w:rsidRPr="008B41B1">
        <w:rPr>
          <w:rFonts w:ascii="Times New Roman" w:eastAsia="Times New Roman" w:hAnsi="Times New Roman" w:cs="Times New Roman"/>
          <w:color w:val="000000"/>
          <w:sz w:val="28"/>
          <w:szCs w:val="28"/>
        </w:rPr>
        <w:t>992 858 650 306</w:t>
      </w:r>
      <w:r w:rsidR="008B41B1">
        <w:rPr>
          <w:rFonts w:ascii="Times New Roman" w:eastAsia="Times New Roman" w:hAnsi="Times New Roman" w:cs="Times New Roman"/>
          <w:color w:val="000000"/>
          <w:sz w:val="28"/>
          <w:szCs w:val="28"/>
        </w:rPr>
        <w:t> </w:t>
      </w:r>
      <w:r w:rsidR="008B41B1" w:rsidRPr="008B41B1">
        <w:rPr>
          <w:rFonts w:ascii="Times New Roman" w:eastAsia="Times New Roman" w:hAnsi="Times New Roman" w:cs="Times New Roman"/>
          <w:color w:val="000000"/>
          <w:sz w:val="28"/>
          <w:szCs w:val="28"/>
        </w:rPr>
        <w:t xml:space="preserve">874 </w:t>
      </w:r>
      <w:r w:rsidRPr="00966EFD">
        <w:rPr>
          <w:rFonts w:ascii="Times New Roman" w:eastAsia="Times New Roman" w:hAnsi="Times New Roman" w:cs="Times New Roman"/>
          <w:color w:val="000000"/>
          <w:sz w:val="28"/>
          <w:szCs w:val="28"/>
        </w:rPr>
        <w:t>руб., при этом основной вклад приходится на выход работающих граждан из «тени»</w:t>
      </w:r>
      <w:r>
        <w:rPr>
          <w:rFonts w:ascii="Times New Roman" w:eastAsia="Times New Roman" w:hAnsi="Times New Roman" w:cs="Times New Roman"/>
          <w:color w:val="000000"/>
          <w:sz w:val="28"/>
          <w:szCs w:val="28"/>
        </w:rPr>
        <w:t xml:space="preserve">, величина которого </w:t>
      </w:r>
      <w:r w:rsidRPr="00AA736F">
        <w:rPr>
          <w:rFonts w:ascii="Times New Roman" w:eastAsia="Times New Roman" w:hAnsi="Times New Roman" w:cs="Times New Roman"/>
          <w:color w:val="000000"/>
          <w:sz w:val="28"/>
          <w:szCs w:val="28"/>
        </w:rPr>
        <w:t>составляет</w:t>
      </w:r>
      <w:r w:rsidR="00AA736F" w:rsidRPr="00AA736F">
        <w:rPr>
          <w:rFonts w:ascii="Times New Roman" w:eastAsia="Times New Roman" w:hAnsi="Times New Roman" w:cs="Times New Roman"/>
          <w:color w:val="000000"/>
          <w:sz w:val="28"/>
          <w:szCs w:val="28"/>
        </w:rPr>
        <w:t xml:space="preserve"> </w:t>
      </w:r>
      <w:r w:rsidR="008B41B1" w:rsidRPr="008B41B1">
        <w:rPr>
          <w:rFonts w:ascii="Times New Roman" w:eastAsia="Times New Roman" w:hAnsi="Times New Roman" w:cs="Times New Roman"/>
          <w:color w:val="000000"/>
          <w:sz w:val="28"/>
          <w:szCs w:val="28"/>
        </w:rPr>
        <w:t>755 042 656 858</w:t>
      </w:r>
      <w:r w:rsidR="008B41B1">
        <w:rPr>
          <w:rFonts w:ascii="Times New Roman" w:eastAsia="Times New Roman" w:hAnsi="Times New Roman" w:cs="Times New Roman"/>
          <w:color w:val="000000"/>
          <w:sz w:val="28"/>
          <w:szCs w:val="28"/>
        </w:rPr>
        <w:t> </w:t>
      </w:r>
      <w:r w:rsidR="008B41B1" w:rsidRPr="008B41B1">
        <w:rPr>
          <w:rFonts w:ascii="Times New Roman" w:eastAsia="Times New Roman" w:hAnsi="Times New Roman" w:cs="Times New Roman"/>
          <w:color w:val="000000"/>
          <w:sz w:val="28"/>
          <w:szCs w:val="28"/>
        </w:rPr>
        <w:t xml:space="preserve">644 </w:t>
      </w:r>
      <w:r w:rsidRPr="00AA736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 xml:space="preserve"> или </w:t>
      </w:r>
      <w:r w:rsidR="00AA736F">
        <w:rPr>
          <w:rFonts w:ascii="Times New Roman" w:eastAsia="Times New Roman" w:hAnsi="Times New Roman" w:cs="Times New Roman"/>
          <w:color w:val="000000"/>
          <w:sz w:val="28"/>
          <w:szCs w:val="28"/>
        </w:rPr>
        <w:t>7</w:t>
      </w:r>
      <w:r w:rsidR="008B41B1" w:rsidRPr="008B41B1">
        <w:rPr>
          <w:rFonts w:ascii="Times New Roman" w:eastAsia="Times New Roman" w:hAnsi="Times New Roman" w:cs="Times New Roman"/>
          <w:color w:val="000000"/>
          <w:sz w:val="28"/>
          <w:szCs w:val="28"/>
        </w:rPr>
        <w:t>6</w:t>
      </w:r>
      <w:r w:rsidR="00B13808">
        <w:rPr>
          <w:rFonts w:ascii="Times New Roman" w:eastAsia="Times New Roman" w:hAnsi="Times New Roman" w:cs="Times New Roman"/>
          <w:color w:val="000000"/>
          <w:sz w:val="28"/>
          <w:szCs w:val="28"/>
        </w:rPr>
        <w:t>,</w:t>
      </w:r>
      <w:r w:rsidR="008B41B1" w:rsidRPr="008B41B1">
        <w:rPr>
          <w:rFonts w:ascii="Times New Roman" w:eastAsia="Times New Roman" w:hAnsi="Times New Roman" w:cs="Times New Roman"/>
          <w:color w:val="000000"/>
          <w:sz w:val="28"/>
          <w:szCs w:val="28"/>
        </w:rPr>
        <w:t>05</w:t>
      </w:r>
      <w:r w:rsidR="00B13808">
        <w:rPr>
          <w:rFonts w:ascii="Times New Roman" w:eastAsia="Times New Roman" w:hAnsi="Times New Roman" w:cs="Times New Roman"/>
          <w:color w:val="000000"/>
          <w:sz w:val="28"/>
          <w:szCs w:val="28"/>
        </w:rPr>
        <w:t>% общей суммы.</w:t>
      </w:r>
      <w:r w:rsidR="00263722">
        <w:rPr>
          <w:rFonts w:ascii="Times New Roman" w:eastAsia="Times New Roman" w:hAnsi="Times New Roman" w:cs="Times New Roman"/>
          <w:color w:val="000000"/>
          <w:sz w:val="28"/>
          <w:szCs w:val="28"/>
        </w:rPr>
        <w:t xml:space="preserve"> </w:t>
      </w:r>
      <w:r w:rsidR="00203FE5" w:rsidRPr="00AA736F">
        <w:rPr>
          <w:rFonts w:ascii="Times New Roman" w:eastAsia="Times New Roman" w:hAnsi="Times New Roman" w:cs="Times New Roman"/>
          <w:b/>
          <w:color w:val="000000"/>
          <w:sz w:val="28"/>
          <w:szCs w:val="28"/>
        </w:rPr>
        <w:t xml:space="preserve">Эти цифры показывают, что существующая система </w:t>
      </w:r>
      <w:r w:rsidR="00AA736F">
        <w:rPr>
          <w:rFonts w:ascii="Times New Roman" w:eastAsia="Times New Roman" w:hAnsi="Times New Roman" w:cs="Times New Roman"/>
          <w:b/>
          <w:color w:val="000000"/>
          <w:sz w:val="28"/>
          <w:szCs w:val="28"/>
        </w:rPr>
        <w:t>пенсионного обеспечения граждан РФ</w:t>
      </w:r>
      <w:r w:rsidR="00203FE5" w:rsidRPr="00AA736F">
        <w:rPr>
          <w:rFonts w:ascii="Times New Roman" w:eastAsia="Times New Roman" w:hAnsi="Times New Roman" w:cs="Times New Roman"/>
          <w:b/>
          <w:color w:val="000000"/>
          <w:sz w:val="28"/>
          <w:szCs w:val="28"/>
        </w:rPr>
        <w:t xml:space="preserve"> принуждает думающих работающих граждан и руководителей (собственников) предприятий уходить в «тень». Следовательно, отчисления в </w:t>
      </w:r>
      <w:r w:rsidR="00AA736F">
        <w:rPr>
          <w:rFonts w:ascii="Times New Roman" w:eastAsia="Times New Roman" w:hAnsi="Times New Roman" w:cs="Times New Roman"/>
          <w:b/>
          <w:color w:val="000000"/>
          <w:sz w:val="28"/>
          <w:szCs w:val="28"/>
        </w:rPr>
        <w:t xml:space="preserve">Пенсионный </w:t>
      </w:r>
      <w:r w:rsidR="00203FE5" w:rsidRPr="00AA736F">
        <w:rPr>
          <w:rFonts w:ascii="Times New Roman" w:eastAsia="Times New Roman" w:hAnsi="Times New Roman" w:cs="Times New Roman"/>
          <w:b/>
          <w:color w:val="000000"/>
          <w:sz w:val="28"/>
          <w:szCs w:val="28"/>
        </w:rPr>
        <w:t>фонд будут уменьшаться.</w:t>
      </w:r>
    </w:p>
    <w:p w:rsidR="00162D54" w:rsidRP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sidRPr="00162D54">
        <w:rPr>
          <w:rFonts w:ascii="Times New Roman" w:hAnsi="Times New Roman" w:cs="Times New Roman"/>
          <w:sz w:val="28"/>
          <w:szCs w:val="28"/>
        </w:rPr>
        <w:t xml:space="preserve">Внедрение </w:t>
      </w:r>
      <w:r w:rsidR="00AA736F">
        <w:rPr>
          <w:rFonts w:ascii="Times New Roman" w:hAnsi="Times New Roman" w:cs="Times New Roman"/>
          <w:sz w:val="28"/>
          <w:szCs w:val="28"/>
        </w:rPr>
        <w:t>персонифицированных пенсионных счетов</w:t>
      </w:r>
      <w:r w:rsidRPr="00162D54">
        <w:rPr>
          <w:rFonts w:ascii="Times New Roman" w:hAnsi="Times New Roman" w:cs="Times New Roman"/>
          <w:sz w:val="28"/>
          <w:szCs w:val="28"/>
        </w:rPr>
        <w:t>, наряду с экономическим эффектом, позволит решить четыре важнейшие социальные</w:t>
      </w:r>
      <w:r>
        <w:rPr>
          <w:rFonts w:ascii="Times New Roman" w:hAnsi="Times New Roman" w:cs="Times New Roman"/>
          <w:sz w:val="28"/>
          <w:szCs w:val="28"/>
        </w:rPr>
        <w:t xml:space="preserve"> задачи:</w:t>
      </w:r>
    </w:p>
    <w:p w:rsidR="00162D54" w:rsidRP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sidRPr="00162D54">
        <w:rPr>
          <w:rFonts w:ascii="Times New Roman" w:hAnsi="Times New Roman" w:cs="Times New Roman"/>
          <w:sz w:val="28"/>
          <w:szCs w:val="28"/>
        </w:rPr>
        <w:t>1) победить бедность и увеличить доходы населения, социальные платежи (а это 30% от заработной платы), наконец, нач</w:t>
      </w:r>
      <w:r>
        <w:rPr>
          <w:rFonts w:ascii="Times New Roman" w:hAnsi="Times New Roman" w:cs="Times New Roman"/>
          <w:sz w:val="28"/>
          <w:szCs w:val="28"/>
        </w:rPr>
        <w:t>нут доходить до граждан России;</w:t>
      </w:r>
    </w:p>
    <w:p w:rsidR="00162D54" w:rsidRP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sidRPr="00162D54">
        <w:rPr>
          <w:rFonts w:ascii="Times New Roman" w:hAnsi="Times New Roman" w:cs="Times New Roman"/>
          <w:sz w:val="28"/>
          <w:szCs w:val="28"/>
        </w:rPr>
        <w:t>2) мотивировать работающих к высокопроизводительному труду, а также к ответственности за своё</w:t>
      </w:r>
      <w:r>
        <w:rPr>
          <w:rFonts w:ascii="Times New Roman" w:hAnsi="Times New Roman" w:cs="Times New Roman"/>
          <w:sz w:val="28"/>
          <w:szCs w:val="28"/>
        </w:rPr>
        <w:t xml:space="preserve"> будущее;</w:t>
      </w:r>
    </w:p>
    <w:p w:rsidR="00162D54" w:rsidRP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sidRPr="00162D54">
        <w:rPr>
          <w:rFonts w:ascii="Times New Roman" w:hAnsi="Times New Roman" w:cs="Times New Roman"/>
          <w:sz w:val="28"/>
          <w:szCs w:val="28"/>
        </w:rPr>
        <w:t xml:space="preserve">3) накопить на счетах граждан огромные долгосрочные внутренние финансовые ресурсы для развития экономики России; </w:t>
      </w:r>
    </w:p>
    <w:p w:rsidR="00162D54" w:rsidRPr="00162D54" w:rsidRDefault="00162D54" w:rsidP="00162D54">
      <w:pPr>
        <w:spacing w:before="100" w:beforeAutospacing="1" w:after="100" w:afterAutospacing="1" w:line="360" w:lineRule="auto"/>
        <w:ind w:firstLine="709"/>
        <w:jc w:val="both"/>
        <w:rPr>
          <w:rFonts w:ascii="Times New Roman" w:hAnsi="Times New Roman" w:cs="Times New Roman"/>
          <w:sz w:val="28"/>
          <w:szCs w:val="28"/>
        </w:rPr>
      </w:pPr>
      <w:r w:rsidRPr="00162D54">
        <w:rPr>
          <w:rFonts w:ascii="Times New Roman" w:hAnsi="Times New Roman" w:cs="Times New Roman"/>
          <w:sz w:val="28"/>
          <w:szCs w:val="28"/>
        </w:rPr>
        <w:t>4) резко сократить коррупцию, поскольку социальные отчисления, минуя фонды и страховые компании, будут поступать к работающим гражданам (нечего будет воровать).</w:t>
      </w:r>
    </w:p>
    <w:p w:rsidR="008B41B1" w:rsidRPr="002F4807" w:rsidRDefault="008B41B1" w:rsidP="003420E6">
      <w:pPr>
        <w:spacing w:before="100" w:beforeAutospacing="1" w:after="100" w:afterAutospacing="1" w:line="360" w:lineRule="auto"/>
        <w:jc w:val="center"/>
        <w:rPr>
          <w:rFonts w:ascii="Times New Roman" w:hAnsi="Times New Roman" w:cs="Times New Roman"/>
          <w:b/>
          <w:sz w:val="28"/>
          <w:szCs w:val="28"/>
        </w:rPr>
      </w:pPr>
    </w:p>
    <w:p w:rsidR="008B41B1" w:rsidRPr="002F4807" w:rsidRDefault="008B41B1" w:rsidP="003420E6">
      <w:pPr>
        <w:spacing w:before="100" w:beforeAutospacing="1" w:after="100" w:afterAutospacing="1" w:line="360" w:lineRule="auto"/>
        <w:jc w:val="center"/>
        <w:rPr>
          <w:rFonts w:ascii="Times New Roman" w:hAnsi="Times New Roman" w:cs="Times New Roman"/>
          <w:b/>
          <w:sz w:val="28"/>
          <w:szCs w:val="28"/>
        </w:rPr>
      </w:pPr>
    </w:p>
    <w:p w:rsidR="00966EFD" w:rsidRPr="003420E6" w:rsidRDefault="00F52FD9" w:rsidP="003420E6">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AA736F" w:rsidRPr="003420E6" w:rsidRDefault="00AA736F" w:rsidP="00AA736F">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sidRPr="002357D8">
        <w:rPr>
          <w:rFonts w:ascii="Times New Roman" w:hAnsi="Times New Roman" w:cs="Times New Roman"/>
          <w:sz w:val="28"/>
          <w:szCs w:val="28"/>
        </w:rPr>
        <w:t>Постановление Верховного Совета РСФСР от 22 декабря 1990 г.</w:t>
      </w:r>
      <w:r>
        <w:rPr>
          <w:rFonts w:ascii="Times New Roman" w:hAnsi="Times New Roman" w:cs="Times New Roman"/>
          <w:sz w:val="28"/>
          <w:szCs w:val="28"/>
        </w:rPr>
        <w:br/>
      </w:r>
      <w:r w:rsidRPr="002357D8">
        <w:rPr>
          <w:rFonts w:ascii="Times New Roman" w:hAnsi="Times New Roman" w:cs="Times New Roman"/>
          <w:sz w:val="28"/>
          <w:szCs w:val="28"/>
        </w:rPr>
        <w:t>№ 442-1 «Об организации Пенсионного фонда</w:t>
      </w:r>
      <w:r>
        <w:rPr>
          <w:rFonts w:ascii="Times New Roman" w:hAnsi="Times New Roman" w:cs="Times New Roman"/>
          <w:sz w:val="28"/>
          <w:szCs w:val="28"/>
        </w:rPr>
        <w:t xml:space="preserve"> </w:t>
      </w:r>
      <w:r w:rsidRPr="002357D8">
        <w:rPr>
          <w:rFonts w:ascii="Times New Roman" w:hAnsi="Times New Roman" w:cs="Times New Roman"/>
          <w:sz w:val="28"/>
          <w:szCs w:val="28"/>
        </w:rPr>
        <w:t>РСФСР»</w:t>
      </w:r>
      <w:r>
        <w:rPr>
          <w:rFonts w:ascii="Times New Roman" w:hAnsi="Times New Roman" w:cs="Times New Roman"/>
          <w:sz w:val="28"/>
          <w:szCs w:val="28"/>
        </w:rPr>
        <w:t xml:space="preserve"> </w:t>
      </w:r>
      <w:r w:rsidRPr="00AF33D6">
        <w:rPr>
          <w:rFonts w:ascii="Times New Roman" w:hAnsi="Times New Roman" w:cs="Times New Roman"/>
          <w:sz w:val="28"/>
          <w:szCs w:val="28"/>
        </w:rPr>
        <w:t>// КонсультантПлюс: справ. прав. система: офиц. сайт / К</w:t>
      </w:r>
      <w:r>
        <w:rPr>
          <w:rFonts w:ascii="Times New Roman" w:hAnsi="Times New Roman" w:cs="Times New Roman"/>
          <w:sz w:val="28"/>
          <w:szCs w:val="28"/>
        </w:rPr>
        <w:t xml:space="preserve">омпания «КонсультантПлюс». URL: </w:t>
      </w:r>
      <w:r w:rsidRPr="00AF33D6">
        <w:rPr>
          <w:rFonts w:ascii="Times New Roman" w:hAnsi="Times New Roman" w:cs="Times New Roman"/>
          <w:sz w:val="28"/>
          <w:szCs w:val="28"/>
        </w:rPr>
        <w:t xml:space="preserve">http: // www.consultant.ru / data.html (дата обращения </w:t>
      </w:r>
      <w:r w:rsidR="00CC2239">
        <w:rPr>
          <w:rFonts w:ascii="Times New Roman" w:hAnsi="Times New Roman" w:cs="Times New Roman"/>
          <w:sz w:val="28"/>
          <w:szCs w:val="28"/>
        </w:rPr>
        <w:t>11</w:t>
      </w:r>
      <w:r w:rsidRPr="00AF33D6">
        <w:rPr>
          <w:rFonts w:ascii="Times New Roman" w:hAnsi="Times New Roman" w:cs="Times New Roman"/>
          <w:sz w:val="28"/>
          <w:szCs w:val="28"/>
        </w:rPr>
        <w:t>.</w:t>
      </w:r>
      <w:r>
        <w:rPr>
          <w:rFonts w:ascii="Times New Roman" w:hAnsi="Times New Roman" w:cs="Times New Roman"/>
          <w:sz w:val="28"/>
          <w:szCs w:val="28"/>
        </w:rPr>
        <w:t>03</w:t>
      </w:r>
      <w:r w:rsidRPr="00AF33D6">
        <w:rPr>
          <w:rFonts w:ascii="Times New Roman" w:hAnsi="Times New Roman" w:cs="Times New Roman"/>
          <w:sz w:val="28"/>
          <w:szCs w:val="28"/>
        </w:rPr>
        <w:t>.202</w:t>
      </w:r>
      <w:r>
        <w:rPr>
          <w:rFonts w:ascii="Times New Roman" w:hAnsi="Times New Roman" w:cs="Times New Roman"/>
          <w:sz w:val="28"/>
          <w:szCs w:val="28"/>
        </w:rPr>
        <w:t>1</w:t>
      </w:r>
      <w:r w:rsidRPr="00AF33D6">
        <w:rPr>
          <w:rFonts w:ascii="Times New Roman" w:hAnsi="Times New Roman" w:cs="Times New Roman"/>
          <w:sz w:val="28"/>
          <w:szCs w:val="28"/>
        </w:rPr>
        <w:t>).</w:t>
      </w:r>
    </w:p>
    <w:p w:rsidR="00526746" w:rsidRPr="003420E6" w:rsidRDefault="00AA736F" w:rsidP="00526746">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Pr>
          <w:rFonts w:ascii="Times New Roman" w:hAnsi="Times New Roman" w:cs="Times New Roman"/>
          <w:sz w:val="28"/>
          <w:szCs w:val="28"/>
        </w:rPr>
        <w:t>П</w:t>
      </w:r>
      <w:r w:rsidRPr="002357D8">
        <w:rPr>
          <w:rFonts w:ascii="Times New Roman" w:hAnsi="Times New Roman" w:cs="Times New Roman"/>
          <w:sz w:val="28"/>
          <w:szCs w:val="28"/>
        </w:rPr>
        <w:t>остановление Верховного Совета Российской Федерации от 27 декабря 1991 г. № 2122-1</w:t>
      </w:r>
      <w:r>
        <w:rPr>
          <w:rFonts w:ascii="Times New Roman" w:hAnsi="Times New Roman" w:cs="Times New Roman"/>
          <w:sz w:val="28"/>
          <w:szCs w:val="28"/>
        </w:rPr>
        <w:t xml:space="preserve"> </w:t>
      </w:r>
      <w:r w:rsidR="00526746">
        <w:rPr>
          <w:rFonts w:ascii="Times New Roman" w:hAnsi="Times New Roman" w:cs="Times New Roman"/>
          <w:sz w:val="28"/>
          <w:szCs w:val="28"/>
        </w:rPr>
        <w:t>(ред. от 05.08.2000) «</w:t>
      </w:r>
      <w:r w:rsidRPr="00AA736F">
        <w:rPr>
          <w:rFonts w:ascii="Times New Roman" w:hAnsi="Times New Roman" w:cs="Times New Roman"/>
          <w:sz w:val="28"/>
          <w:szCs w:val="28"/>
        </w:rPr>
        <w:t>Вопросы Пенсионного фонда Российской Федерации (России)</w:t>
      </w:r>
      <w:r w:rsidR="00526746">
        <w:rPr>
          <w:rFonts w:ascii="Times New Roman" w:hAnsi="Times New Roman" w:cs="Times New Roman"/>
          <w:sz w:val="28"/>
          <w:szCs w:val="28"/>
        </w:rPr>
        <w:t>» (вместе с «</w:t>
      </w:r>
      <w:r w:rsidRPr="00AA736F">
        <w:rPr>
          <w:rFonts w:ascii="Times New Roman" w:hAnsi="Times New Roman" w:cs="Times New Roman"/>
          <w:sz w:val="28"/>
          <w:szCs w:val="28"/>
        </w:rPr>
        <w:t>Положением о Пенсионном фонде Российской Федерации (России)</w:t>
      </w:r>
      <w:r w:rsidR="00526746">
        <w:rPr>
          <w:rFonts w:ascii="Times New Roman" w:hAnsi="Times New Roman" w:cs="Times New Roman"/>
          <w:sz w:val="28"/>
          <w:szCs w:val="28"/>
        </w:rPr>
        <w:t>», «</w:t>
      </w:r>
      <w:r w:rsidRPr="00AA736F">
        <w:rPr>
          <w:rFonts w:ascii="Times New Roman" w:hAnsi="Times New Roman" w:cs="Times New Roman"/>
          <w:sz w:val="28"/>
          <w:szCs w:val="28"/>
        </w:rPr>
        <w:t>Порядком уплаты страховых взносов работодателями и гражданами в Пенсионный фонд Российской Федерации (России)</w:t>
      </w:r>
      <w:r w:rsidR="00526746">
        <w:rPr>
          <w:rFonts w:ascii="Times New Roman" w:hAnsi="Times New Roman" w:cs="Times New Roman"/>
          <w:sz w:val="28"/>
          <w:szCs w:val="28"/>
        </w:rPr>
        <w:t>»</w:t>
      </w:r>
      <w:r w:rsidRPr="00AA736F">
        <w:rPr>
          <w:rFonts w:ascii="Times New Roman" w:hAnsi="Times New Roman" w:cs="Times New Roman"/>
          <w:sz w:val="28"/>
          <w:szCs w:val="28"/>
        </w:rPr>
        <w:t>)</w:t>
      </w:r>
      <w:r w:rsidR="00526746">
        <w:rPr>
          <w:rFonts w:ascii="Times New Roman" w:hAnsi="Times New Roman" w:cs="Times New Roman"/>
          <w:sz w:val="28"/>
          <w:szCs w:val="28"/>
        </w:rPr>
        <w:t xml:space="preserve"> </w:t>
      </w:r>
      <w:r w:rsidR="00526746" w:rsidRPr="00AF33D6">
        <w:rPr>
          <w:rFonts w:ascii="Times New Roman" w:hAnsi="Times New Roman" w:cs="Times New Roman"/>
          <w:sz w:val="28"/>
          <w:szCs w:val="28"/>
        </w:rPr>
        <w:t>// КонсультантПлюс: справ. прав. система: офиц. сайт / К</w:t>
      </w:r>
      <w:r w:rsidR="00526746">
        <w:rPr>
          <w:rFonts w:ascii="Times New Roman" w:hAnsi="Times New Roman" w:cs="Times New Roman"/>
          <w:sz w:val="28"/>
          <w:szCs w:val="28"/>
        </w:rPr>
        <w:t xml:space="preserve">омпания «КонсультантПлюс». URL: </w:t>
      </w:r>
      <w:r w:rsidR="00526746" w:rsidRPr="00AF33D6">
        <w:rPr>
          <w:rFonts w:ascii="Times New Roman" w:hAnsi="Times New Roman" w:cs="Times New Roman"/>
          <w:sz w:val="28"/>
          <w:szCs w:val="28"/>
        </w:rPr>
        <w:t xml:space="preserve">http: // www.consultant.ru / data.html (дата обращения </w:t>
      </w:r>
      <w:r w:rsidR="00CC2239">
        <w:rPr>
          <w:rFonts w:ascii="Times New Roman" w:hAnsi="Times New Roman" w:cs="Times New Roman"/>
          <w:sz w:val="28"/>
          <w:szCs w:val="28"/>
        </w:rPr>
        <w:t>11</w:t>
      </w:r>
      <w:r w:rsidR="00526746" w:rsidRPr="00AF33D6">
        <w:rPr>
          <w:rFonts w:ascii="Times New Roman" w:hAnsi="Times New Roman" w:cs="Times New Roman"/>
          <w:sz w:val="28"/>
          <w:szCs w:val="28"/>
        </w:rPr>
        <w:t>.</w:t>
      </w:r>
      <w:r w:rsidR="00526746">
        <w:rPr>
          <w:rFonts w:ascii="Times New Roman" w:hAnsi="Times New Roman" w:cs="Times New Roman"/>
          <w:sz w:val="28"/>
          <w:szCs w:val="28"/>
        </w:rPr>
        <w:t>03</w:t>
      </w:r>
      <w:r w:rsidR="00526746" w:rsidRPr="00AF33D6">
        <w:rPr>
          <w:rFonts w:ascii="Times New Roman" w:hAnsi="Times New Roman" w:cs="Times New Roman"/>
          <w:sz w:val="28"/>
          <w:szCs w:val="28"/>
        </w:rPr>
        <w:t>.202</w:t>
      </w:r>
      <w:r w:rsidR="00526746">
        <w:rPr>
          <w:rFonts w:ascii="Times New Roman" w:hAnsi="Times New Roman" w:cs="Times New Roman"/>
          <w:sz w:val="28"/>
          <w:szCs w:val="28"/>
        </w:rPr>
        <w:t>1</w:t>
      </w:r>
      <w:r w:rsidR="00526746" w:rsidRPr="00AF33D6">
        <w:rPr>
          <w:rFonts w:ascii="Times New Roman" w:hAnsi="Times New Roman" w:cs="Times New Roman"/>
          <w:sz w:val="28"/>
          <w:szCs w:val="28"/>
        </w:rPr>
        <w:t>).</w:t>
      </w:r>
    </w:p>
    <w:p w:rsidR="00526746" w:rsidRPr="004346CC" w:rsidRDefault="00526746" w:rsidP="00526746">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rPr>
      </w:pPr>
      <w:r w:rsidRPr="004346CC">
        <w:rPr>
          <w:rFonts w:ascii="Times New Roman" w:hAnsi="Times New Roman" w:cs="Times New Roman"/>
          <w:sz w:val="28"/>
          <w:szCs w:val="28"/>
        </w:rPr>
        <w:t xml:space="preserve">Федеральная служба государственной статистики [Электронный ресурс]. URL: http: // www.gks.ru (дата обращения </w:t>
      </w:r>
      <w:r w:rsidR="00CC2239">
        <w:rPr>
          <w:rFonts w:ascii="Times New Roman" w:hAnsi="Times New Roman" w:cs="Times New Roman"/>
          <w:sz w:val="28"/>
          <w:szCs w:val="28"/>
        </w:rPr>
        <w:t>11</w:t>
      </w:r>
      <w:r w:rsidRPr="004346CC">
        <w:rPr>
          <w:rFonts w:ascii="Times New Roman" w:hAnsi="Times New Roman" w:cs="Times New Roman"/>
          <w:sz w:val="28"/>
          <w:szCs w:val="28"/>
        </w:rPr>
        <w:t>.</w:t>
      </w:r>
      <w:r>
        <w:rPr>
          <w:rFonts w:ascii="Times New Roman" w:hAnsi="Times New Roman" w:cs="Times New Roman"/>
          <w:sz w:val="28"/>
          <w:szCs w:val="28"/>
        </w:rPr>
        <w:t>03</w:t>
      </w:r>
      <w:r w:rsidRPr="004346CC">
        <w:rPr>
          <w:rFonts w:ascii="Times New Roman" w:hAnsi="Times New Roman" w:cs="Times New Roman"/>
          <w:sz w:val="28"/>
          <w:szCs w:val="28"/>
        </w:rPr>
        <w:t>.202</w:t>
      </w:r>
      <w:r>
        <w:rPr>
          <w:rFonts w:ascii="Times New Roman" w:hAnsi="Times New Roman" w:cs="Times New Roman"/>
          <w:sz w:val="28"/>
          <w:szCs w:val="28"/>
        </w:rPr>
        <w:t>1</w:t>
      </w:r>
      <w:r w:rsidRPr="004346CC">
        <w:rPr>
          <w:rFonts w:ascii="Times New Roman" w:hAnsi="Times New Roman" w:cs="Times New Roman"/>
          <w:sz w:val="28"/>
          <w:szCs w:val="28"/>
        </w:rPr>
        <w:t>).</w:t>
      </w:r>
    </w:p>
    <w:p w:rsidR="00526746" w:rsidRPr="00CC2239" w:rsidRDefault="00526746" w:rsidP="00526746">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sidRPr="0007493A">
        <w:rPr>
          <w:rFonts w:ascii="Times New Roman" w:hAnsi="Times New Roman" w:cs="Times New Roman"/>
          <w:sz w:val="28"/>
          <w:szCs w:val="28"/>
        </w:rPr>
        <w:t xml:space="preserve">Закон РФ от 6 февраля 1992 г. № 2296-1 «О бюджете Пенсионного фонда Российской Федерации на </w:t>
      </w:r>
      <w:r w:rsidRPr="0007493A">
        <w:rPr>
          <w:rFonts w:ascii="Times New Roman" w:hAnsi="Times New Roman" w:cs="Times New Roman"/>
          <w:sz w:val="28"/>
          <w:szCs w:val="28"/>
          <w:lang w:val="en-US"/>
        </w:rPr>
        <w:t>I</w:t>
      </w:r>
      <w:r>
        <w:rPr>
          <w:rFonts w:ascii="Times New Roman" w:hAnsi="Times New Roman" w:cs="Times New Roman"/>
          <w:sz w:val="28"/>
          <w:szCs w:val="28"/>
        </w:rPr>
        <w:t xml:space="preserve"> квартал </w:t>
      </w:r>
      <w:r w:rsidRPr="0007493A">
        <w:rPr>
          <w:rFonts w:ascii="Times New Roman" w:hAnsi="Times New Roman" w:cs="Times New Roman"/>
          <w:sz w:val="28"/>
          <w:szCs w:val="28"/>
        </w:rPr>
        <w:t>1992 года»</w:t>
      </w:r>
      <w:r>
        <w:rPr>
          <w:rFonts w:ascii="Times New Roman" w:hAnsi="Times New Roman" w:cs="Times New Roman"/>
          <w:sz w:val="28"/>
          <w:szCs w:val="28"/>
        </w:rPr>
        <w:t xml:space="preserve"> </w:t>
      </w:r>
      <w:r w:rsidRPr="00AF33D6">
        <w:rPr>
          <w:rFonts w:ascii="Times New Roman" w:hAnsi="Times New Roman" w:cs="Times New Roman"/>
          <w:sz w:val="28"/>
          <w:szCs w:val="28"/>
        </w:rPr>
        <w:t>// КонсультантПлюс: справ. прав. система: офиц. сайт / К</w:t>
      </w:r>
      <w:r>
        <w:rPr>
          <w:rFonts w:ascii="Times New Roman" w:hAnsi="Times New Roman" w:cs="Times New Roman"/>
          <w:sz w:val="28"/>
          <w:szCs w:val="28"/>
        </w:rPr>
        <w:t xml:space="preserve">омпания «КонсультантПлюс». URL: </w:t>
      </w:r>
      <w:r w:rsidRPr="00AF33D6">
        <w:rPr>
          <w:rFonts w:ascii="Times New Roman" w:hAnsi="Times New Roman" w:cs="Times New Roman"/>
          <w:sz w:val="28"/>
          <w:szCs w:val="28"/>
        </w:rPr>
        <w:t xml:space="preserve">http: // www.consultant.ru / data.html (дата обращения </w:t>
      </w:r>
      <w:r w:rsidR="00CC2239">
        <w:rPr>
          <w:rFonts w:ascii="Times New Roman" w:hAnsi="Times New Roman" w:cs="Times New Roman"/>
          <w:sz w:val="28"/>
          <w:szCs w:val="28"/>
        </w:rPr>
        <w:t>11</w:t>
      </w:r>
      <w:r w:rsidRPr="00AF33D6">
        <w:rPr>
          <w:rFonts w:ascii="Times New Roman" w:hAnsi="Times New Roman" w:cs="Times New Roman"/>
          <w:sz w:val="28"/>
          <w:szCs w:val="28"/>
        </w:rPr>
        <w:t>.</w:t>
      </w:r>
      <w:r>
        <w:rPr>
          <w:rFonts w:ascii="Times New Roman" w:hAnsi="Times New Roman" w:cs="Times New Roman"/>
          <w:sz w:val="28"/>
          <w:szCs w:val="28"/>
        </w:rPr>
        <w:t>03</w:t>
      </w:r>
      <w:r w:rsidRPr="00AF33D6">
        <w:rPr>
          <w:rFonts w:ascii="Times New Roman" w:hAnsi="Times New Roman" w:cs="Times New Roman"/>
          <w:sz w:val="28"/>
          <w:szCs w:val="28"/>
        </w:rPr>
        <w:t>.202</w:t>
      </w:r>
      <w:r>
        <w:rPr>
          <w:rFonts w:ascii="Times New Roman" w:hAnsi="Times New Roman" w:cs="Times New Roman"/>
          <w:sz w:val="28"/>
          <w:szCs w:val="28"/>
        </w:rPr>
        <w:t>1</w:t>
      </w:r>
      <w:r w:rsidRPr="00AF33D6">
        <w:rPr>
          <w:rFonts w:ascii="Times New Roman" w:hAnsi="Times New Roman" w:cs="Times New Roman"/>
          <w:sz w:val="28"/>
          <w:szCs w:val="28"/>
        </w:rPr>
        <w:t>).</w:t>
      </w:r>
    </w:p>
    <w:p w:rsidR="00CC2239" w:rsidRPr="00CC2239" w:rsidRDefault="00CC2239" w:rsidP="00CC2239">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sz w:val="28"/>
          <w:szCs w:val="28"/>
        </w:rPr>
        <w:t>Постановление Верховного Совета Российской Федерации от 10.09.1993 г. № 5705-</w:t>
      </w:r>
      <w:r>
        <w:rPr>
          <w:rFonts w:ascii="Times New Roman" w:eastAsia="Times New Roman" w:hAnsi="Times New Roman" w:cs="Times New Roman"/>
          <w:sz w:val="28"/>
          <w:szCs w:val="28"/>
          <w:lang w:val="en-US"/>
        </w:rPr>
        <w:t>I</w:t>
      </w:r>
      <w:r w:rsidRPr="00CC22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исполнении бюджета Пенсионного фонда Российской Федерации за 1992 год</w:t>
      </w:r>
      <w:r w:rsidRPr="00CC223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F33D6">
        <w:rPr>
          <w:rFonts w:ascii="Times New Roman" w:hAnsi="Times New Roman" w:cs="Times New Roman"/>
          <w:sz w:val="28"/>
          <w:szCs w:val="28"/>
        </w:rPr>
        <w:t>// КонсультантПлюс: справ. прав. система: офиц. сайт / К</w:t>
      </w:r>
      <w:r>
        <w:rPr>
          <w:rFonts w:ascii="Times New Roman" w:hAnsi="Times New Roman" w:cs="Times New Roman"/>
          <w:sz w:val="28"/>
          <w:szCs w:val="28"/>
        </w:rPr>
        <w:t xml:space="preserve">омпания «КонсультантПлюс». URL: </w:t>
      </w:r>
      <w:r w:rsidRPr="00AF33D6">
        <w:rPr>
          <w:rFonts w:ascii="Times New Roman" w:hAnsi="Times New Roman" w:cs="Times New Roman"/>
          <w:sz w:val="28"/>
          <w:szCs w:val="28"/>
        </w:rPr>
        <w:t xml:space="preserve">http: // www.consultant.ru / data.html (дата обращения </w:t>
      </w:r>
      <w:r>
        <w:rPr>
          <w:rFonts w:ascii="Times New Roman" w:hAnsi="Times New Roman" w:cs="Times New Roman"/>
          <w:sz w:val="28"/>
          <w:szCs w:val="28"/>
        </w:rPr>
        <w:t>11</w:t>
      </w:r>
      <w:r w:rsidRPr="00AF33D6">
        <w:rPr>
          <w:rFonts w:ascii="Times New Roman" w:hAnsi="Times New Roman" w:cs="Times New Roman"/>
          <w:sz w:val="28"/>
          <w:szCs w:val="28"/>
        </w:rPr>
        <w:t>.</w:t>
      </w:r>
      <w:r>
        <w:rPr>
          <w:rFonts w:ascii="Times New Roman" w:hAnsi="Times New Roman" w:cs="Times New Roman"/>
          <w:sz w:val="28"/>
          <w:szCs w:val="28"/>
        </w:rPr>
        <w:t>03</w:t>
      </w:r>
      <w:r w:rsidRPr="00AF33D6">
        <w:rPr>
          <w:rFonts w:ascii="Times New Roman" w:hAnsi="Times New Roman" w:cs="Times New Roman"/>
          <w:sz w:val="28"/>
          <w:szCs w:val="28"/>
        </w:rPr>
        <w:t>.202</w:t>
      </w:r>
      <w:r>
        <w:rPr>
          <w:rFonts w:ascii="Times New Roman" w:hAnsi="Times New Roman" w:cs="Times New Roman"/>
          <w:sz w:val="28"/>
          <w:szCs w:val="28"/>
        </w:rPr>
        <w:t>1</w:t>
      </w:r>
      <w:r w:rsidRPr="00AF33D6">
        <w:rPr>
          <w:rFonts w:ascii="Times New Roman" w:hAnsi="Times New Roman" w:cs="Times New Roman"/>
          <w:sz w:val="28"/>
          <w:szCs w:val="28"/>
        </w:rPr>
        <w:t>).</w:t>
      </w:r>
    </w:p>
    <w:p w:rsidR="00CC2239" w:rsidRPr="003420E6" w:rsidRDefault="00CC2239" w:rsidP="00526746">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sz w:val="28"/>
          <w:szCs w:val="28"/>
        </w:rPr>
        <w:t>Федеральный закон от 09.08.1994 г. № 21-ФЗ «Об исполнении бюджета Пенсионного фонда Российской Федерации за 1993 год</w:t>
      </w:r>
      <w:r w:rsidRPr="00CC223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F33D6">
        <w:rPr>
          <w:rFonts w:ascii="Times New Roman" w:hAnsi="Times New Roman" w:cs="Times New Roman"/>
          <w:sz w:val="28"/>
          <w:szCs w:val="28"/>
        </w:rPr>
        <w:t>// КонсультантПлюс: справ. прав. система: офиц. сайт / К</w:t>
      </w:r>
      <w:r>
        <w:rPr>
          <w:rFonts w:ascii="Times New Roman" w:hAnsi="Times New Roman" w:cs="Times New Roman"/>
          <w:sz w:val="28"/>
          <w:szCs w:val="28"/>
        </w:rPr>
        <w:t xml:space="preserve">омпания «КонсультантПлюс». URL: </w:t>
      </w:r>
      <w:r w:rsidRPr="00AF33D6">
        <w:rPr>
          <w:rFonts w:ascii="Times New Roman" w:hAnsi="Times New Roman" w:cs="Times New Roman"/>
          <w:sz w:val="28"/>
          <w:szCs w:val="28"/>
        </w:rPr>
        <w:t xml:space="preserve">http: // www.consultant.ru / data.html (дата обращения </w:t>
      </w:r>
      <w:r>
        <w:rPr>
          <w:rFonts w:ascii="Times New Roman" w:hAnsi="Times New Roman" w:cs="Times New Roman"/>
          <w:sz w:val="28"/>
          <w:szCs w:val="28"/>
        </w:rPr>
        <w:t>11</w:t>
      </w:r>
      <w:r w:rsidRPr="00AF33D6">
        <w:rPr>
          <w:rFonts w:ascii="Times New Roman" w:hAnsi="Times New Roman" w:cs="Times New Roman"/>
          <w:sz w:val="28"/>
          <w:szCs w:val="28"/>
        </w:rPr>
        <w:t>.</w:t>
      </w:r>
      <w:r>
        <w:rPr>
          <w:rFonts w:ascii="Times New Roman" w:hAnsi="Times New Roman" w:cs="Times New Roman"/>
          <w:sz w:val="28"/>
          <w:szCs w:val="28"/>
        </w:rPr>
        <w:t>03</w:t>
      </w:r>
      <w:r w:rsidRPr="00AF33D6">
        <w:rPr>
          <w:rFonts w:ascii="Times New Roman" w:hAnsi="Times New Roman" w:cs="Times New Roman"/>
          <w:sz w:val="28"/>
          <w:szCs w:val="28"/>
        </w:rPr>
        <w:t>.202</w:t>
      </w:r>
      <w:r>
        <w:rPr>
          <w:rFonts w:ascii="Times New Roman" w:hAnsi="Times New Roman" w:cs="Times New Roman"/>
          <w:sz w:val="28"/>
          <w:szCs w:val="28"/>
        </w:rPr>
        <w:t>1</w:t>
      </w:r>
      <w:r w:rsidRPr="00AF33D6">
        <w:rPr>
          <w:rFonts w:ascii="Times New Roman" w:hAnsi="Times New Roman" w:cs="Times New Roman"/>
          <w:sz w:val="28"/>
          <w:szCs w:val="28"/>
        </w:rPr>
        <w:t>).</w:t>
      </w:r>
    </w:p>
    <w:p w:rsidR="00526746" w:rsidRPr="00CE1243" w:rsidRDefault="00526746" w:rsidP="00526746">
      <w:pPr>
        <w:pStyle w:val="aa"/>
        <w:numPr>
          <w:ilvl w:val="0"/>
          <w:numId w:val="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Численность населения </w:t>
      </w:r>
      <w:r w:rsidRPr="00CE1243">
        <w:rPr>
          <w:rFonts w:ascii="Times New Roman" w:hAnsi="Times New Roman" w:cs="Times New Roman"/>
          <w:sz w:val="28"/>
          <w:szCs w:val="28"/>
        </w:rPr>
        <w:t>[</w:t>
      </w:r>
      <w:r>
        <w:rPr>
          <w:rFonts w:ascii="Times New Roman" w:hAnsi="Times New Roman" w:cs="Times New Roman"/>
          <w:sz w:val="28"/>
          <w:szCs w:val="28"/>
        </w:rPr>
        <w:t>Электронный ресурс</w:t>
      </w:r>
      <w:r w:rsidRPr="00CE124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CE1243">
        <w:rPr>
          <w:rFonts w:ascii="Times New Roman" w:hAnsi="Times New Roman" w:cs="Times New Roman"/>
          <w:sz w:val="28"/>
          <w:szCs w:val="28"/>
        </w:rPr>
        <w:t xml:space="preserve">: </w:t>
      </w:r>
      <w:r w:rsidRPr="00CE1243">
        <w:rPr>
          <w:rFonts w:ascii="Times New Roman" w:eastAsia="Times New Roman" w:hAnsi="Times New Roman" w:cs="Times New Roman"/>
          <w:sz w:val="28"/>
          <w:szCs w:val="28"/>
          <w:lang w:val="en-US"/>
        </w:rPr>
        <w:t>https</w:t>
      </w:r>
      <w:r w:rsidRPr="00CE1243">
        <w:rPr>
          <w:rFonts w:ascii="Times New Roman" w:eastAsia="Times New Roman" w:hAnsi="Times New Roman" w:cs="Times New Roman"/>
          <w:sz w:val="28"/>
          <w:szCs w:val="28"/>
        </w:rPr>
        <w:t xml:space="preserve">: // </w:t>
      </w:r>
      <w:r w:rsidRPr="00523FF3">
        <w:rPr>
          <w:rFonts w:ascii="Times New Roman" w:eastAsia="Times New Roman" w:hAnsi="Times New Roman" w:cs="Times New Roman"/>
          <w:sz w:val="28"/>
          <w:szCs w:val="28"/>
        </w:rPr>
        <w:t>численность</w:t>
      </w:r>
      <w:r w:rsidRPr="00CE1243">
        <w:rPr>
          <w:rFonts w:ascii="Times New Roman" w:eastAsia="Times New Roman" w:hAnsi="Times New Roman" w:cs="Times New Roman"/>
          <w:sz w:val="28"/>
          <w:szCs w:val="28"/>
        </w:rPr>
        <w:t>-</w:t>
      </w:r>
      <w:r w:rsidRPr="00523FF3">
        <w:rPr>
          <w:rFonts w:ascii="Times New Roman" w:eastAsia="Times New Roman" w:hAnsi="Times New Roman" w:cs="Times New Roman"/>
          <w:sz w:val="28"/>
          <w:szCs w:val="28"/>
        </w:rPr>
        <w:t>населения</w:t>
      </w:r>
      <w:r w:rsidRPr="00CE1243">
        <w:rPr>
          <w:rFonts w:ascii="Times New Roman" w:eastAsia="Times New Roman" w:hAnsi="Times New Roman" w:cs="Times New Roman"/>
          <w:sz w:val="28"/>
          <w:szCs w:val="28"/>
        </w:rPr>
        <w:t>.</w:t>
      </w:r>
      <w:r w:rsidRPr="00523FF3">
        <w:rPr>
          <w:rFonts w:ascii="Times New Roman" w:eastAsia="Times New Roman" w:hAnsi="Times New Roman" w:cs="Times New Roman"/>
          <w:sz w:val="28"/>
          <w:szCs w:val="28"/>
        </w:rPr>
        <w:t>рф</w:t>
      </w:r>
      <w:r w:rsidRPr="00CE12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дата обращения </w:t>
      </w:r>
      <w:r w:rsidR="00CC2239">
        <w:rPr>
          <w:rFonts w:ascii="Times New Roman" w:eastAsia="Times New Roman" w:hAnsi="Times New Roman" w:cs="Times New Roman"/>
          <w:sz w:val="28"/>
          <w:szCs w:val="28"/>
        </w:rPr>
        <w:t>11</w:t>
      </w:r>
      <w:r>
        <w:rPr>
          <w:rFonts w:ascii="Times New Roman" w:eastAsia="Times New Roman" w:hAnsi="Times New Roman" w:cs="Times New Roman"/>
          <w:sz w:val="28"/>
          <w:szCs w:val="28"/>
        </w:rPr>
        <w:t>.03.2021</w:t>
      </w:r>
      <w:r w:rsidRPr="00CE124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526746" w:rsidRPr="00CE1243" w:rsidRDefault="00526746" w:rsidP="00526746">
      <w:pPr>
        <w:pStyle w:val="aa"/>
        <w:numPr>
          <w:ilvl w:val="0"/>
          <w:numId w:val="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rPr>
        <w:t>Соколов Е.В., Костырин Е.В. Обоснование необходимости и эффективности внедрения медицинских накопительных счетов для всех субъектов Российской Федерации и России в целом // Экономика и управление: проблемы, решения. 2018. № 11, Том 1. С. 52-64.</w:t>
      </w:r>
    </w:p>
    <w:p w:rsidR="00F8545E" w:rsidRPr="00CE1243" w:rsidRDefault="00400A65" w:rsidP="00F8545E">
      <w:pPr>
        <w:pStyle w:val="aa"/>
        <w:numPr>
          <w:ilvl w:val="0"/>
          <w:numId w:val="1"/>
        </w:numPr>
        <w:tabs>
          <w:tab w:val="left" w:pos="709"/>
        </w:tabs>
        <w:spacing w:before="100" w:beforeAutospacing="1" w:after="100" w:afterAutospacing="1" w:line="360" w:lineRule="auto"/>
        <w:ind w:left="0" w:firstLine="0"/>
        <w:jc w:val="both"/>
        <w:rPr>
          <w:rFonts w:ascii="Times New Roman" w:hAnsi="Times New Roman" w:cs="Times New Roman"/>
          <w:sz w:val="28"/>
          <w:szCs w:val="28"/>
        </w:rPr>
      </w:pPr>
      <w:r>
        <w:rPr>
          <w:rFonts w:ascii="Times New Roman" w:eastAsia="Times New Roman" w:hAnsi="Times New Roman" w:cs="Times New Roman"/>
          <w:bCs/>
          <w:color w:val="000000"/>
          <w:kern w:val="36"/>
          <w:sz w:val="28"/>
          <w:szCs w:val="28"/>
        </w:rPr>
        <w:t>РИА Новости «Средняя пенсия в 2021 году вырастет до 17,4 тысячи рублей»</w:t>
      </w:r>
      <w:r w:rsidR="00F8545E">
        <w:rPr>
          <w:rFonts w:ascii="Times New Roman" w:eastAsia="Times New Roman" w:hAnsi="Times New Roman" w:cs="Times New Roman"/>
          <w:bCs/>
          <w:color w:val="000000"/>
          <w:kern w:val="36"/>
          <w:sz w:val="28"/>
          <w:szCs w:val="28"/>
        </w:rPr>
        <w:t xml:space="preserve"> </w:t>
      </w:r>
      <w:r w:rsidR="00F8545E" w:rsidRPr="00CE1243">
        <w:rPr>
          <w:rFonts w:ascii="Times New Roman" w:hAnsi="Times New Roman" w:cs="Times New Roman"/>
          <w:sz w:val="28"/>
          <w:szCs w:val="28"/>
        </w:rPr>
        <w:t>[</w:t>
      </w:r>
      <w:r w:rsidR="00F8545E">
        <w:rPr>
          <w:rFonts w:ascii="Times New Roman" w:hAnsi="Times New Roman" w:cs="Times New Roman"/>
          <w:sz w:val="28"/>
          <w:szCs w:val="28"/>
        </w:rPr>
        <w:t>Электронный ресурс</w:t>
      </w:r>
      <w:r w:rsidR="00F8545E" w:rsidRPr="00CE1243">
        <w:rPr>
          <w:rFonts w:ascii="Times New Roman" w:hAnsi="Times New Roman" w:cs="Times New Roman"/>
          <w:sz w:val="28"/>
          <w:szCs w:val="28"/>
        </w:rPr>
        <w:t>]</w:t>
      </w:r>
      <w:r w:rsidR="00F8545E">
        <w:rPr>
          <w:rFonts w:ascii="Times New Roman" w:hAnsi="Times New Roman" w:cs="Times New Roman"/>
          <w:sz w:val="28"/>
          <w:szCs w:val="28"/>
        </w:rPr>
        <w:t xml:space="preserve">. </w:t>
      </w:r>
      <w:r w:rsidR="00F8545E">
        <w:rPr>
          <w:rFonts w:ascii="Times New Roman" w:hAnsi="Times New Roman" w:cs="Times New Roman"/>
          <w:sz w:val="28"/>
          <w:szCs w:val="28"/>
          <w:lang w:val="en-US"/>
        </w:rPr>
        <w:t>URL</w:t>
      </w:r>
      <w:r w:rsidR="00F8545E" w:rsidRPr="00CE1243">
        <w:rPr>
          <w:rFonts w:ascii="Times New Roman" w:hAnsi="Times New Roman" w:cs="Times New Roman"/>
          <w:sz w:val="28"/>
          <w:szCs w:val="28"/>
        </w:rPr>
        <w:t xml:space="preserve">: </w:t>
      </w:r>
      <w:r w:rsidR="00F8545E" w:rsidRPr="00CE1243">
        <w:rPr>
          <w:rFonts w:ascii="Times New Roman" w:eastAsia="Times New Roman" w:hAnsi="Times New Roman" w:cs="Times New Roman"/>
          <w:sz w:val="28"/>
          <w:szCs w:val="28"/>
          <w:lang w:val="en-US"/>
        </w:rPr>
        <w:t>https</w:t>
      </w:r>
      <w:r w:rsidR="00F8545E" w:rsidRPr="00CE1243">
        <w:rPr>
          <w:rFonts w:ascii="Times New Roman" w:eastAsia="Times New Roman" w:hAnsi="Times New Roman" w:cs="Times New Roman"/>
          <w:sz w:val="28"/>
          <w:szCs w:val="28"/>
        </w:rPr>
        <w:t xml:space="preserve">: // </w:t>
      </w:r>
      <w:r w:rsidR="00F8545E" w:rsidRPr="00F8545E">
        <w:rPr>
          <w:rFonts w:ascii="Times New Roman" w:eastAsia="Times New Roman" w:hAnsi="Times New Roman" w:cs="Times New Roman"/>
          <w:sz w:val="28"/>
          <w:szCs w:val="28"/>
        </w:rPr>
        <w:t>ria.ru</w:t>
      </w:r>
      <w:r w:rsidR="00F8545E">
        <w:rPr>
          <w:rFonts w:ascii="Times New Roman" w:eastAsia="Times New Roman" w:hAnsi="Times New Roman" w:cs="Times New Roman"/>
          <w:sz w:val="28"/>
          <w:szCs w:val="28"/>
        </w:rPr>
        <w:t xml:space="preserve"> </w:t>
      </w:r>
      <w:r w:rsidR="00F8545E" w:rsidRPr="00F8545E">
        <w:rPr>
          <w:rFonts w:ascii="Times New Roman" w:eastAsia="Times New Roman" w:hAnsi="Times New Roman" w:cs="Times New Roman"/>
          <w:sz w:val="28"/>
          <w:szCs w:val="28"/>
        </w:rPr>
        <w:t>/</w:t>
      </w:r>
      <w:r w:rsidR="00F8545E">
        <w:rPr>
          <w:rFonts w:ascii="Times New Roman" w:eastAsia="Times New Roman" w:hAnsi="Times New Roman" w:cs="Times New Roman"/>
          <w:sz w:val="28"/>
          <w:szCs w:val="28"/>
        </w:rPr>
        <w:t xml:space="preserve"> </w:t>
      </w:r>
      <w:r w:rsidR="00F8545E" w:rsidRPr="00F8545E">
        <w:rPr>
          <w:rFonts w:ascii="Times New Roman" w:eastAsia="Times New Roman" w:hAnsi="Times New Roman" w:cs="Times New Roman"/>
          <w:sz w:val="28"/>
          <w:szCs w:val="28"/>
        </w:rPr>
        <w:t>20200914</w:t>
      </w:r>
      <w:r w:rsidR="00F8545E">
        <w:rPr>
          <w:rFonts w:ascii="Times New Roman" w:eastAsia="Times New Roman" w:hAnsi="Times New Roman" w:cs="Times New Roman"/>
          <w:sz w:val="28"/>
          <w:szCs w:val="28"/>
        </w:rPr>
        <w:t xml:space="preserve"> </w:t>
      </w:r>
      <w:r w:rsidR="00F8545E" w:rsidRPr="00F8545E">
        <w:rPr>
          <w:rFonts w:ascii="Times New Roman" w:eastAsia="Times New Roman" w:hAnsi="Times New Roman" w:cs="Times New Roman"/>
          <w:sz w:val="28"/>
          <w:szCs w:val="28"/>
        </w:rPr>
        <w:t>/</w:t>
      </w:r>
      <w:r w:rsidR="00F8545E">
        <w:rPr>
          <w:rFonts w:ascii="Times New Roman" w:eastAsia="Times New Roman" w:hAnsi="Times New Roman" w:cs="Times New Roman"/>
          <w:sz w:val="28"/>
          <w:szCs w:val="28"/>
        </w:rPr>
        <w:t xml:space="preserve"> </w:t>
      </w:r>
      <w:r w:rsidR="00F8545E" w:rsidRPr="00F8545E">
        <w:rPr>
          <w:rFonts w:ascii="Times New Roman" w:eastAsia="Times New Roman" w:hAnsi="Times New Roman" w:cs="Times New Roman"/>
          <w:sz w:val="28"/>
          <w:szCs w:val="28"/>
        </w:rPr>
        <w:t xml:space="preserve">pensii-1577236692.html </w:t>
      </w:r>
      <w:r w:rsidR="00F8545E" w:rsidRPr="00CE1243">
        <w:rPr>
          <w:rFonts w:ascii="Times New Roman" w:eastAsia="Times New Roman" w:hAnsi="Times New Roman" w:cs="Times New Roman"/>
          <w:sz w:val="28"/>
          <w:szCs w:val="28"/>
        </w:rPr>
        <w:t>(</w:t>
      </w:r>
      <w:r w:rsidR="00F8545E">
        <w:rPr>
          <w:rFonts w:ascii="Times New Roman" w:eastAsia="Times New Roman" w:hAnsi="Times New Roman" w:cs="Times New Roman"/>
          <w:sz w:val="28"/>
          <w:szCs w:val="28"/>
        </w:rPr>
        <w:t xml:space="preserve">дата обращения </w:t>
      </w:r>
      <w:r w:rsidR="00CC2239">
        <w:rPr>
          <w:rFonts w:ascii="Times New Roman" w:eastAsia="Times New Roman" w:hAnsi="Times New Roman" w:cs="Times New Roman"/>
          <w:sz w:val="28"/>
          <w:szCs w:val="28"/>
        </w:rPr>
        <w:t>11</w:t>
      </w:r>
      <w:r w:rsidR="00F8545E">
        <w:rPr>
          <w:rFonts w:ascii="Times New Roman" w:eastAsia="Times New Roman" w:hAnsi="Times New Roman" w:cs="Times New Roman"/>
          <w:sz w:val="28"/>
          <w:szCs w:val="28"/>
        </w:rPr>
        <w:t>.03.2021</w:t>
      </w:r>
      <w:r w:rsidR="00F8545E" w:rsidRPr="00CE1243">
        <w:rPr>
          <w:rFonts w:ascii="Times New Roman" w:eastAsia="Times New Roman" w:hAnsi="Times New Roman" w:cs="Times New Roman"/>
          <w:sz w:val="28"/>
          <w:szCs w:val="28"/>
        </w:rPr>
        <w:t>)</w:t>
      </w:r>
      <w:r w:rsidR="00F8545E">
        <w:rPr>
          <w:rFonts w:ascii="Times New Roman" w:eastAsia="Times New Roman" w:hAnsi="Times New Roman" w:cs="Times New Roman"/>
          <w:sz w:val="28"/>
          <w:szCs w:val="28"/>
        </w:rPr>
        <w:t>.</w:t>
      </w:r>
    </w:p>
    <w:p w:rsidR="00162D54" w:rsidRDefault="00162D54" w:rsidP="00162D54">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sidRPr="00162D54">
        <w:rPr>
          <w:rFonts w:ascii="Times New Roman" w:eastAsia="Times New Roman" w:hAnsi="Times New Roman" w:cs="Times New Roman"/>
          <w:bCs/>
          <w:color w:val="000000"/>
          <w:kern w:val="36"/>
          <w:sz w:val="28"/>
          <w:szCs w:val="28"/>
        </w:rPr>
        <w:t>Соколов Е.В. Прорывные технологии финансирования здравоохранения, пенсионного обеспечения и экономики России // Экономика и управление: проблемы, решения. 2020. № 2, Том 1. С. 5-11.</w:t>
      </w:r>
    </w:p>
    <w:p w:rsidR="00F8545E" w:rsidRPr="00F8545E" w:rsidRDefault="00F8545E" w:rsidP="00F8545E">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rPr>
      </w:pPr>
      <w:r>
        <w:rPr>
          <w:rFonts w:ascii="Times New Roman" w:hAnsi="Times New Roman" w:cs="Times New Roman"/>
          <w:sz w:val="28"/>
          <w:szCs w:val="28"/>
        </w:rPr>
        <w:t xml:space="preserve">Ожидаемая продолжительность жизни при рождении. </w:t>
      </w:r>
      <w:r w:rsidRPr="004346CC">
        <w:rPr>
          <w:rFonts w:ascii="Times New Roman" w:hAnsi="Times New Roman" w:cs="Times New Roman"/>
          <w:sz w:val="28"/>
          <w:szCs w:val="28"/>
        </w:rPr>
        <w:t xml:space="preserve">Федеральная служба государственной статистики [Электронный ресурс]. URL: </w:t>
      </w:r>
      <w:r w:rsidRPr="00F8545E">
        <w:rPr>
          <w:rFonts w:ascii="Times New Roman" w:hAnsi="Times New Roman" w:cs="Times New Roman"/>
          <w:sz w:val="28"/>
          <w:szCs w:val="28"/>
        </w:rPr>
        <w:t xml:space="preserve">https://rosstat.gov.ru/ </w:t>
      </w:r>
      <w:r w:rsidRPr="004346CC">
        <w:rPr>
          <w:rFonts w:ascii="Times New Roman" w:hAnsi="Times New Roman" w:cs="Times New Roman"/>
          <w:sz w:val="28"/>
          <w:szCs w:val="28"/>
        </w:rPr>
        <w:t xml:space="preserve">(дата обращения </w:t>
      </w:r>
      <w:r w:rsidR="00CC2239">
        <w:rPr>
          <w:rFonts w:ascii="Times New Roman" w:hAnsi="Times New Roman" w:cs="Times New Roman"/>
          <w:sz w:val="28"/>
          <w:szCs w:val="28"/>
        </w:rPr>
        <w:t>11</w:t>
      </w:r>
      <w:r w:rsidRPr="004346CC">
        <w:rPr>
          <w:rFonts w:ascii="Times New Roman" w:hAnsi="Times New Roman" w:cs="Times New Roman"/>
          <w:sz w:val="28"/>
          <w:szCs w:val="28"/>
        </w:rPr>
        <w:t>.</w:t>
      </w:r>
      <w:r>
        <w:rPr>
          <w:rFonts w:ascii="Times New Roman" w:hAnsi="Times New Roman" w:cs="Times New Roman"/>
          <w:sz w:val="28"/>
          <w:szCs w:val="28"/>
        </w:rPr>
        <w:t>03</w:t>
      </w:r>
      <w:r w:rsidRPr="004346CC">
        <w:rPr>
          <w:rFonts w:ascii="Times New Roman" w:hAnsi="Times New Roman" w:cs="Times New Roman"/>
          <w:sz w:val="28"/>
          <w:szCs w:val="28"/>
        </w:rPr>
        <w:t>.202</w:t>
      </w:r>
      <w:r>
        <w:rPr>
          <w:rFonts w:ascii="Times New Roman" w:hAnsi="Times New Roman" w:cs="Times New Roman"/>
          <w:sz w:val="28"/>
          <w:szCs w:val="28"/>
        </w:rPr>
        <w:t>1</w:t>
      </w:r>
      <w:r w:rsidRPr="004346CC">
        <w:rPr>
          <w:rFonts w:ascii="Times New Roman" w:hAnsi="Times New Roman" w:cs="Times New Roman"/>
          <w:sz w:val="28"/>
          <w:szCs w:val="28"/>
        </w:rPr>
        <w:t>).</w:t>
      </w:r>
    </w:p>
    <w:p w:rsidR="00F8545E" w:rsidRPr="00F8545E" w:rsidRDefault="00F8545E" w:rsidP="00F8545E">
      <w:pPr>
        <w:pStyle w:val="aa"/>
        <w:numPr>
          <w:ilvl w:val="0"/>
          <w:numId w:val="1"/>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eastAsia="Times New Roman" w:hAnsi="Times New Roman" w:cs="Times New Roman"/>
          <w:bCs/>
          <w:color w:val="000000"/>
          <w:kern w:val="36"/>
          <w:sz w:val="28"/>
          <w:szCs w:val="28"/>
        </w:rPr>
      </w:pPr>
      <w:r w:rsidRPr="00F8545E">
        <w:rPr>
          <w:rFonts w:ascii="Times New Roman" w:hAnsi="Times New Roman" w:cs="Times New Roman"/>
          <w:sz w:val="28"/>
          <w:szCs w:val="28"/>
        </w:rPr>
        <w:t>Федеральный</w:t>
      </w:r>
      <w:r>
        <w:rPr>
          <w:rFonts w:ascii="Times New Roman" w:hAnsi="Times New Roman" w:cs="Times New Roman"/>
          <w:sz w:val="28"/>
          <w:szCs w:val="28"/>
        </w:rPr>
        <w:t xml:space="preserve"> закон от 03.10.2018 № </w:t>
      </w:r>
      <w:r w:rsidRPr="00F8545E">
        <w:rPr>
          <w:rFonts w:ascii="Times New Roman" w:hAnsi="Times New Roman" w:cs="Times New Roman"/>
          <w:sz w:val="28"/>
          <w:szCs w:val="28"/>
        </w:rPr>
        <w:t>350-ФЗ</w:t>
      </w:r>
      <w:r>
        <w:rPr>
          <w:rFonts w:ascii="Times New Roman" w:hAnsi="Times New Roman" w:cs="Times New Roman"/>
          <w:sz w:val="28"/>
          <w:szCs w:val="28"/>
        </w:rPr>
        <w:t xml:space="preserve"> «</w:t>
      </w:r>
      <w:r w:rsidRPr="00F8545E">
        <w:rPr>
          <w:rFonts w:ascii="Times New Roman" w:hAnsi="Times New Roman" w:cs="Times New Roman"/>
          <w:sz w:val="28"/>
          <w:szCs w:val="28"/>
        </w:rPr>
        <w:t>О внесении изменений в отдельные законодательные акты Российской Федерации по вопросам назначения и выплаты пенсий</w:t>
      </w:r>
      <w:r>
        <w:rPr>
          <w:rFonts w:ascii="Times New Roman" w:hAnsi="Times New Roman" w:cs="Times New Roman"/>
          <w:sz w:val="28"/>
          <w:szCs w:val="28"/>
        </w:rPr>
        <w:t>»</w:t>
      </w:r>
      <w:r w:rsidRPr="00F8545E">
        <w:rPr>
          <w:rFonts w:ascii="Times New Roman" w:hAnsi="Times New Roman" w:cs="Times New Roman"/>
          <w:sz w:val="28"/>
          <w:szCs w:val="28"/>
        </w:rPr>
        <w:t xml:space="preserve"> </w:t>
      </w:r>
      <w:r w:rsidRPr="00AF33D6">
        <w:rPr>
          <w:rFonts w:ascii="Times New Roman" w:hAnsi="Times New Roman" w:cs="Times New Roman"/>
          <w:sz w:val="28"/>
          <w:szCs w:val="28"/>
        </w:rPr>
        <w:t>// КонсультантПлюс: справ. прав. система: офиц. сайт / К</w:t>
      </w:r>
      <w:r>
        <w:rPr>
          <w:rFonts w:ascii="Times New Roman" w:hAnsi="Times New Roman" w:cs="Times New Roman"/>
          <w:sz w:val="28"/>
          <w:szCs w:val="28"/>
        </w:rPr>
        <w:t xml:space="preserve">омпания «КонсультантПлюс». URL: </w:t>
      </w:r>
      <w:r w:rsidRPr="00AF33D6">
        <w:rPr>
          <w:rFonts w:ascii="Times New Roman" w:hAnsi="Times New Roman" w:cs="Times New Roman"/>
          <w:sz w:val="28"/>
          <w:szCs w:val="28"/>
        </w:rPr>
        <w:t xml:space="preserve">http: // www.consultant.ru / data.html (дата обращения </w:t>
      </w:r>
      <w:r w:rsidR="00CC2239">
        <w:rPr>
          <w:rFonts w:ascii="Times New Roman" w:hAnsi="Times New Roman" w:cs="Times New Roman"/>
          <w:sz w:val="28"/>
          <w:szCs w:val="28"/>
        </w:rPr>
        <w:t>11</w:t>
      </w:r>
      <w:r w:rsidRPr="00AF33D6">
        <w:rPr>
          <w:rFonts w:ascii="Times New Roman" w:hAnsi="Times New Roman" w:cs="Times New Roman"/>
          <w:sz w:val="28"/>
          <w:szCs w:val="28"/>
        </w:rPr>
        <w:t>.</w:t>
      </w:r>
      <w:r>
        <w:rPr>
          <w:rFonts w:ascii="Times New Roman" w:hAnsi="Times New Roman" w:cs="Times New Roman"/>
          <w:sz w:val="28"/>
          <w:szCs w:val="28"/>
        </w:rPr>
        <w:t>03</w:t>
      </w:r>
      <w:r w:rsidRPr="00AF33D6">
        <w:rPr>
          <w:rFonts w:ascii="Times New Roman" w:hAnsi="Times New Roman" w:cs="Times New Roman"/>
          <w:sz w:val="28"/>
          <w:szCs w:val="28"/>
        </w:rPr>
        <w:t>.202</w:t>
      </w:r>
      <w:r>
        <w:rPr>
          <w:rFonts w:ascii="Times New Roman" w:hAnsi="Times New Roman" w:cs="Times New Roman"/>
          <w:sz w:val="28"/>
          <w:szCs w:val="28"/>
        </w:rPr>
        <w:t>1</w:t>
      </w:r>
      <w:r w:rsidRPr="00AF33D6">
        <w:rPr>
          <w:rFonts w:ascii="Times New Roman" w:hAnsi="Times New Roman" w:cs="Times New Roman"/>
          <w:sz w:val="28"/>
          <w:szCs w:val="28"/>
        </w:rPr>
        <w:t>).</w:t>
      </w:r>
    </w:p>
    <w:p w:rsidR="00FF0910" w:rsidRDefault="00FF0910" w:rsidP="00FF0910">
      <w:pPr>
        <w:pStyle w:val="aa"/>
        <w:shd w:val="clear" w:color="auto" w:fill="FFFFFF"/>
        <w:tabs>
          <w:tab w:val="left" w:pos="709"/>
        </w:tabs>
        <w:spacing w:before="100" w:beforeAutospacing="1" w:after="100" w:afterAutospacing="1" w:line="360" w:lineRule="auto"/>
        <w:ind w:left="0"/>
        <w:contextualSpacing w:val="0"/>
        <w:jc w:val="center"/>
        <w:outlineLvl w:val="0"/>
        <w:rPr>
          <w:rFonts w:ascii="Times New Roman" w:hAnsi="Times New Roman" w:cs="Times New Roman"/>
          <w:b/>
          <w:sz w:val="28"/>
          <w:szCs w:val="28"/>
          <w:lang w:val="en-US"/>
        </w:rPr>
      </w:pPr>
      <w:r w:rsidRPr="00FF0910">
        <w:rPr>
          <w:rFonts w:ascii="Times New Roman" w:hAnsi="Times New Roman" w:cs="Times New Roman"/>
          <w:b/>
          <w:sz w:val="28"/>
          <w:szCs w:val="28"/>
          <w:lang w:val="en-US"/>
        </w:rPr>
        <w:t>References</w:t>
      </w:r>
    </w:p>
    <w:p w:rsidR="00766A3C" w:rsidRPr="00766A3C" w:rsidRDefault="00766A3C" w:rsidP="00766A3C">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766A3C">
        <w:rPr>
          <w:rFonts w:ascii="Times New Roman" w:hAnsi="Times New Roman" w:cs="Times New Roman"/>
          <w:sz w:val="28"/>
          <w:szCs w:val="28"/>
          <w:lang w:val="en-US"/>
        </w:rPr>
        <w:t>Resolution of the Supreme Soviet of the RSFSR of December 22, 1990</w:t>
      </w:r>
      <w:r>
        <w:rPr>
          <w:rFonts w:ascii="Times New Roman" w:hAnsi="Times New Roman" w:cs="Times New Roman"/>
          <w:sz w:val="28"/>
          <w:szCs w:val="28"/>
          <w:lang w:val="en-US"/>
        </w:rPr>
        <w:br/>
        <w:t>No. 442-1 “</w:t>
      </w:r>
      <w:r w:rsidRPr="00766A3C">
        <w:rPr>
          <w:rFonts w:ascii="Times New Roman" w:hAnsi="Times New Roman" w:cs="Times New Roman"/>
          <w:sz w:val="28"/>
          <w:szCs w:val="28"/>
          <w:lang w:val="en-US"/>
        </w:rPr>
        <w:t>On the organization of the Pension Fund of the RSFSR</w:t>
      </w:r>
      <w:r>
        <w:rPr>
          <w:rFonts w:ascii="Times New Roman" w:hAnsi="Times New Roman" w:cs="Times New Roman"/>
          <w:sz w:val="28"/>
          <w:szCs w:val="28"/>
          <w:lang w:val="en-US"/>
        </w:rPr>
        <w:t>”</w:t>
      </w:r>
      <w:r w:rsidRPr="00766A3C">
        <w:rPr>
          <w:rFonts w:ascii="Times New Roman" w:hAnsi="Times New Roman" w:cs="Times New Roman"/>
          <w:sz w:val="28"/>
          <w:szCs w:val="28"/>
          <w:lang w:val="en-US"/>
        </w:rPr>
        <w:t xml:space="preserve"> // ConsultantPlus: reference. right. syste</w:t>
      </w:r>
      <w:r>
        <w:rPr>
          <w:rFonts w:ascii="Times New Roman" w:hAnsi="Times New Roman" w:cs="Times New Roman"/>
          <w:sz w:val="28"/>
          <w:szCs w:val="28"/>
          <w:lang w:val="en-US"/>
        </w:rPr>
        <w:t>m: ofic. the website / Company “</w:t>
      </w:r>
      <w:r w:rsidRPr="00766A3C">
        <w:rPr>
          <w:rFonts w:ascii="Times New Roman" w:hAnsi="Times New Roman" w:cs="Times New Roman"/>
          <w:sz w:val="28"/>
          <w:szCs w:val="28"/>
          <w:lang w:val="en-US"/>
        </w:rPr>
        <w:t>Consultant</w:t>
      </w:r>
      <w:r w:rsidR="00F8545E">
        <w:rPr>
          <w:rFonts w:ascii="Times New Roman" w:hAnsi="Times New Roman" w:cs="Times New Roman"/>
          <w:sz w:val="28"/>
          <w:szCs w:val="28"/>
          <w:lang w:val="en-US"/>
        </w:rPr>
        <w:t>Plus</w:t>
      </w:r>
      <w:r>
        <w:rPr>
          <w:rFonts w:ascii="Times New Roman" w:hAnsi="Times New Roman" w:cs="Times New Roman"/>
          <w:sz w:val="28"/>
          <w:szCs w:val="28"/>
          <w:lang w:val="en-US"/>
        </w:rPr>
        <w:t>”</w:t>
      </w:r>
      <w:r w:rsidRPr="00766A3C">
        <w:rPr>
          <w:rFonts w:ascii="Times New Roman" w:hAnsi="Times New Roman" w:cs="Times New Roman"/>
          <w:sz w:val="28"/>
          <w:szCs w:val="28"/>
          <w:lang w:val="en-US"/>
        </w:rPr>
        <w:t xml:space="preserve">. URL: http: // www.consultant.ru / data.html (accessed </w:t>
      </w:r>
      <w:r w:rsidR="00CC2239">
        <w:rPr>
          <w:rFonts w:ascii="Times New Roman" w:hAnsi="Times New Roman" w:cs="Times New Roman"/>
          <w:sz w:val="28"/>
          <w:szCs w:val="28"/>
        </w:rPr>
        <w:t>11</w:t>
      </w:r>
      <w:r w:rsidRPr="00766A3C">
        <w:rPr>
          <w:rFonts w:ascii="Times New Roman" w:hAnsi="Times New Roman" w:cs="Times New Roman"/>
          <w:sz w:val="28"/>
          <w:szCs w:val="28"/>
          <w:lang w:val="en-US"/>
        </w:rPr>
        <w:t>.03.2021).</w:t>
      </w:r>
    </w:p>
    <w:p w:rsidR="00766A3C" w:rsidRPr="00766A3C" w:rsidRDefault="00766A3C" w:rsidP="00766A3C">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766A3C">
        <w:rPr>
          <w:rFonts w:ascii="Times New Roman" w:hAnsi="Times New Roman" w:cs="Times New Roman"/>
          <w:sz w:val="28"/>
          <w:szCs w:val="28"/>
          <w:lang w:val="en-US"/>
        </w:rPr>
        <w:t xml:space="preserve">Resolution of the Supreme Council of the Russian Federation of December 27, 1991 No. 2122-1 (ed. of 05.08.2000) </w:t>
      </w:r>
      <w:r>
        <w:rPr>
          <w:rFonts w:ascii="Times New Roman" w:hAnsi="Times New Roman" w:cs="Times New Roman"/>
          <w:sz w:val="28"/>
          <w:szCs w:val="28"/>
          <w:lang w:val="en-US"/>
        </w:rPr>
        <w:t>“</w:t>
      </w:r>
      <w:r w:rsidRPr="00766A3C">
        <w:rPr>
          <w:rFonts w:ascii="Times New Roman" w:hAnsi="Times New Roman" w:cs="Times New Roman"/>
          <w:sz w:val="28"/>
          <w:szCs w:val="28"/>
          <w:lang w:val="en-US"/>
        </w:rPr>
        <w:t>Questions of the Pension Fund of the Russian Federation (Russia)</w:t>
      </w:r>
      <w:r>
        <w:rPr>
          <w:rFonts w:ascii="Times New Roman" w:hAnsi="Times New Roman" w:cs="Times New Roman"/>
          <w:sz w:val="28"/>
          <w:szCs w:val="28"/>
          <w:lang w:val="en-US"/>
        </w:rPr>
        <w:t>” (together with the “</w:t>
      </w:r>
      <w:r w:rsidRPr="00766A3C">
        <w:rPr>
          <w:rFonts w:ascii="Times New Roman" w:hAnsi="Times New Roman" w:cs="Times New Roman"/>
          <w:sz w:val="28"/>
          <w:szCs w:val="28"/>
          <w:lang w:val="en-US"/>
        </w:rPr>
        <w:t xml:space="preserve">Regulations on the Pension Fund </w:t>
      </w:r>
      <w:r w:rsidRPr="00766A3C">
        <w:rPr>
          <w:rFonts w:ascii="Times New Roman" w:hAnsi="Times New Roman" w:cs="Times New Roman"/>
          <w:sz w:val="28"/>
          <w:szCs w:val="28"/>
          <w:lang w:val="en-US"/>
        </w:rPr>
        <w:lastRenderedPageBreak/>
        <w:t>of the Russian Federation (Russia)</w:t>
      </w:r>
      <w:r>
        <w:rPr>
          <w:rFonts w:ascii="Times New Roman" w:hAnsi="Times New Roman" w:cs="Times New Roman"/>
          <w:sz w:val="28"/>
          <w:szCs w:val="28"/>
          <w:lang w:val="en-US"/>
        </w:rPr>
        <w:t>”</w:t>
      </w:r>
      <w:r w:rsidRPr="00766A3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766A3C">
        <w:rPr>
          <w:rFonts w:ascii="Times New Roman" w:hAnsi="Times New Roman" w:cs="Times New Roman"/>
          <w:sz w:val="28"/>
          <w:szCs w:val="28"/>
          <w:lang w:val="en-US"/>
        </w:rPr>
        <w:t xml:space="preserve">The procedure for paying insurance premiums by employers and citizens to the Pension Fund of </w:t>
      </w:r>
      <w:r>
        <w:rPr>
          <w:rFonts w:ascii="Times New Roman" w:hAnsi="Times New Roman" w:cs="Times New Roman"/>
          <w:sz w:val="28"/>
          <w:szCs w:val="28"/>
          <w:lang w:val="en-US"/>
        </w:rPr>
        <w:t>the Russian Federation (Russia)”</w:t>
      </w:r>
      <w:r w:rsidRPr="00766A3C">
        <w:rPr>
          <w:rFonts w:ascii="Times New Roman" w:hAnsi="Times New Roman" w:cs="Times New Roman"/>
          <w:sz w:val="28"/>
          <w:szCs w:val="28"/>
          <w:lang w:val="en-US"/>
        </w:rPr>
        <w:t>) // ConsultantPlus: reference. right. system: ofic. the website / Compa</w:t>
      </w:r>
      <w:r>
        <w:rPr>
          <w:rFonts w:ascii="Times New Roman" w:hAnsi="Times New Roman" w:cs="Times New Roman"/>
          <w:sz w:val="28"/>
          <w:szCs w:val="28"/>
          <w:lang w:val="en-US"/>
        </w:rPr>
        <w:t>ny “</w:t>
      </w:r>
      <w:r w:rsidRPr="00766A3C">
        <w:rPr>
          <w:rFonts w:ascii="Times New Roman" w:hAnsi="Times New Roman" w:cs="Times New Roman"/>
          <w:sz w:val="28"/>
          <w:szCs w:val="28"/>
          <w:lang w:val="en-US"/>
        </w:rPr>
        <w:t>Consultant</w:t>
      </w:r>
      <w:r w:rsidR="00F8545E">
        <w:rPr>
          <w:rFonts w:ascii="Times New Roman" w:hAnsi="Times New Roman" w:cs="Times New Roman"/>
          <w:sz w:val="28"/>
          <w:szCs w:val="28"/>
          <w:lang w:val="en-US"/>
        </w:rPr>
        <w:t>Plus</w:t>
      </w:r>
      <w:r>
        <w:rPr>
          <w:rFonts w:ascii="Times New Roman" w:hAnsi="Times New Roman" w:cs="Times New Roman"/>
          <w:sz w:val="28"/>
          <w:szCs w:val="28"/>
          <w:lang w:val="en-US"/>
        </w:rPr>
        <w:t>”. URL: http: /</w:t>
      </w:r>
      <w:r w:rsidRPr="00766A3C">
        <w:rPr>
          <w:rFonts w:ascii="Times New Roman" w:hAnsi="Times New Roman" w:cs="Times New Roman"/>
          <w:sz w:val="28"/>
          <w:szCs w:val="28"/>
          <w:lang w:val="en-US"/>
        </w:rPr>
        <w:t xml:space="preserve">/ www.consultant.ru / data.html (accessed </w:t>
      </w:r>
      <w:r w:rsidR="00CC2239">
        <w:rPr>
          <w:rFonts w:ascii="Times New Roman" w:hAnsi="Times New Roman" w:cs="Times New Roman"/>
          <w:sz w:val="28"/>
          <w:szCs w:val="28"/>
        </w:rPr>
        <w:t>11</w:t>
      </w:r>
      <w:r w:rsidRPr="00766A3C">
        <w:rPr>
          <w:rFonts w:ascii="Times New Roman" w:hAnsi="Times New Roman" w:cs="Times New Roman"/>
          <w:sz w:val="28"/>
          <w:szCs w:val="28"/>
          <w:lang w:val="en-US"/>
        </w:rPr>
        <w:t>.03.2021).</w:t>
      </w:r>
    </w:p>
    <w:p w:rsidR="00766A3C" w:rsidRDefault="00766A3C" w:rsidP="00766A3C">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766A3C">
        <w:rPr>
          <w:rFonts w:ascii="Times New Roman" w:hAnsi="Times New Roman" w:cs="Times New Roman"/>
          <w:sz w:val="28"/>
          <w:szCs w:val="28"/>
          <w:lang w:val="en-US"/>
        </w:rPr>
        <w:t xml:space="preserve">Federal state statistics service [Electronic resource]. URL: http: // www.gks.ru (accessed </w:t>
      </w:r>
      <w:r w:rsidR="00CC2239" w:rsidRPr="00CC2239">
        <w:rPr>
          <w:rFonts w:ascii="Times New Roman" w:hAnsi="Times New Roman" w:cs="Times New Roman"/>
          <w:sz w:val="28"/>
          <w:szCs w:val="28"/>
          <w:lang w:val="en-US"/>
        </w:rPr>
        <w:t>11</w:t>
      </w:r>
      <w:r w:rsidRPr="00766A3C">
        <w:rPr>
          <w:rFonts w:ascii="Times New Roman" w:hAnsi="Times New Roman" w:cs="Times New Roman"/>
          <w:sz w:val="28"/>
          <w:szCs w:val="28"/>
          <w:lang w:val="en-US"/>
        </w:rPr>
        <w:t>.03.2021).</w:t>
      </w:r>
    </w:p>
    <w:p w:rsidR="00766A3C" w:rsidRPr="00766A3C" w:rsidRDefault="00766A3C" w:rsidP="00766A3C">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766A3C">
        <w:rPr>
          <w:rFonts w:ascii="Times New Roman" w:hAnsi="Times New Roman" w:cs="Times New Roman"/>
          <w:sz w:val="28"/>
          <w:szCs w:val="28"/>
          <w:lang w:val="en-US"/>
        </w:rPr>
        <w:t xml:space="preserve">Law of the Russian Federation No. 2296-1 of February 6, 1992 </w:t>
      </w:r>
      <w:r>
        <w:rPr>
          <w:rFonts w:ascii="Times New Roman" w:hAnsi="Times New Roman" w:cs="Times New Roman"/>
          <w:sz w:val="28"/>
          <w:szCs w:val="28"/>
          <w:lang w:val="en-US"/>
        </w:rPr>
        <w:t>“</w:t>
      </w:r>
      <w:r w:rsidRPr="00766A3C">
        <w:rPr>
          <w:rFonts w:ascii="Times New Roman" w:hAnsi="Times New Roman" w:cs="Times New Roman"/>
          <w:sz w:val="28"/>
          <w:szCs w:val="28"/>
          <w:lang w:val="en-US"/>
        </w:rPr>
        <w:t>On the Budget of the Pension Fund of the Russian Federation for the first quarter of 1992</w:t>
      </w:r>
      <w:r>
        <w:rPr>
          <w:rFonts w:ascii="Times New Roman" w:hAnsi="Times New Roman" w:cs="Times New Roman"/>
          <w:sz w:val="28"/>
          <w:szCs w:val="28"/>
          <w:lang w:val="en-US"/>
        </w:rPr>
        <w:t>”</w:t>
      </w:r>
      <w:r w:rsidRPr="00766A3C">
        <w:rPr>
          <w:rFonts w:ascii="Times New Roman" w:hAnsi="Times New Roman" w:cs="Times New Roman"/>
          <w:sz w:val="28"/>
          <w:szCs w:val="28"/>
          <w:lang w:val="en-US"/>
        </w:rPr>
        <w:t xml:space="preserve"> // ConsultantPlus: reference. right. syste</w:t>
      </w:r>
      <w:r>
        <w:rPr>
          <w:rFonts w:ascii="Times New Roman" w:hAnsi="Times New Roman" w:cs="Times New Roman"/>
          <w:sz w:val="28"/>
          <w:szCs w:val="28"/>
          <w:lang w:val="en-US"/>
        </w:rPr>
        <w:t>m: ofic. the website / Company “</w:t>
      </w:r>
      <w:r w:rsidRPr="00766A3C">
        <w:rPr>
          <w:rFonts w:ascii="Times New Roman" w:hAnsi="Times New Roman" w:cs="Times New Roman"/>
          <w:sz w:val="28"/>
          <w:szCs w:val="28"/>
          <w:lang w:val="en-US"/>
        </w:rPr>
        <w:t>Consultant</w:t>
      </w:r>
      <w:r w:rsidR="00F8545E">
        <w:rPr>
          <w:rFonts w:ascii="Times New Roman" w:hAnsi="Times New Roman" w:cs="Times New Roman"/>
          <w:sz w:val="28"/>
          <w:szCs w:val="28"/>
          <w:lang w:val="en-US"/>
        </w:rPr>
        <w:t>Plus</w:t>
      </w:r>
      <w:r>
        <w:rPr>
          <w:rFonts w:ascii="Times New Roman" w:hAnsi="Times New Roman" w:cs="Times New Roman"/>
          <w:sz w:val="28"/>
          <w:szCs w:val="28"/>
          <w:lang w:val="en-US"/>
        </w:rPr>
        <w:t>”. URL: http: /</w:t>
      </w:r>
      <w:r w:rsidRPr="00766A3C">
        <w:rPr>
          <w:rFonts w:ascii="Times New Roman" w:hAnsi="Times New Roman" w:cs="Times New Roman"/>
          <w:sz w:val="28"/>
          <w:szCs w:val="28"/>
          <w:lang w:val="en-US"/>
        </w:rPr>
        <w:t xml:space="preserve">/ www.consultant.ru / data.html (accessed </w:t>
      </w:r>
      <w:r w:rsidR="00CC2239">
        <w:rPr>
          <w:rFonts w:ascii="Times New Roman" w:hAnsi="Times New Roman" w:cs="Times New Roman"/>
          <w:sz w:val="28"/>
          <w:szCs w:val="28"/>
        </w:rPr>
        <w:t>11</w:t>
      </w:r>
      <w:r w:rsidRPr="00766A3C">
        <w:rPr>
          <w:rFonts w:ascii="Times New Roman" w:hAnsi="Times New Roman" w:cs="Times New Roman"/>
          <w:sz w:val="28"/>
          <w:szCs w:val="28"/>
          <w:lang w:val="en-US"/>
        </w:rPr>
        <w:t>.03.2021).</w:t>
      </w:r>
    </w:p>
    <w:p w:rsidR="00CC2239" w:rsidRPr="00CC2239" w:rsidRDefault="00CC2239" w:rsidP="00CC2239">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CC2239">
        <w:rPr>
          <w:rFonts w:ascii="Times New Roman" w:hAnsi="Times New Roman" w:cs="Times New Roman"/>
          <w:sz w:val="28"/>
          <w:szCs w:val="28"/>
          <w:lang w:val="en-US"/>
        </w:rPr>
        <w:t>Resolution of the Supreme Council of the Russian Feder</w:t>
      </w:r>
      <w:r>
        <w:rPr>
          <w:rFonts w:ascii="Times New Roman" w:hAnsi="Times New Roman" w:cs="Times New Roman"/>
          <w:sz w:val="28"/>
          <w:szCs w:val="28"/>
          <w:lang w:val="en-US"/>
        </w:rPr>
        <w:t>ation of 10.09.1993 No. 5705-I “</w:t>
      </w:r>
      <w:r w:rsidRPr="00CC2239">
        <w:rPr>
          <w:rFonts w:ascii="Times New Roman" w:hAnsi="Times New Roman" w:cs="Times New Roman"/>
          <w:sz w:val="28"/>
          <w:szCs w:val="28"/>
          <w:lang w:val="en-US"/>
        </w:rPr>
        <w:t>On the execution of the budget of the Pension Fund of the Russian Federation for 1992</w:t>
      </w:r>
      <w:r>
        <w:rPr>
          <w:rFonts w:ascii="Times New Roman" w:hAnsi="Times New Roman" w:cs="Times New Roman"/>
          <w:sz w:val="28"/>
          <w:szCs w:val="28"/>
          <w:lang w:val="en-US"/>
        </w:rPr>
        <w:t>”</w:t>
      </w:r>
      <w:r w:rsidRPr="00CC2239">
        <w:rPr>
          <w:rFonts w:ascii="Times New Roman" w:hAnsi="Times New Roman" w:cs="Times New Roman"/>
          <w:sz w:val="28"/>
          <w:szCs w:val="28"/>
          <w:lang w:val="en-US"/>
        </w:rPr>
        <w:t xml:space="preserve"> // ConsultantPlus: reference. right. s</w:t>
      </w:r>
      <w:r>
        <w:rPr>
          <w:rFonts w:ascii="Times New Roman" w:hAnsi="Times New Roman" w:cs="Times New Roman"/>
          <w:sz w:val="28"/>
          <w:szCs w:val="28"/>
          <w:lang w:val="en-US"/>
        </w:rPr>
        <w:t>ystem: ofic. website / Company “</w:t>
      </w:r>
      <w:r w:rsidRPr="00CC2239">
        <w:rPr>
          <w:rFonts w:ascii="Times New Roman" w:hAnsi="Times New Roman" w:cs="Times New Roman"/>
          <w:sz w:val="28"/>
          <w:szCs w:val="28"/>
          <w:lang w:val="en-US"/>
        </w:rPr>
        <w:t>ConsultantPlus</w:t>
      </w:r>
      <w:r>
        <w:rPr>
          <w:rFonts w:ascii="Times New Roman" w:hAnsi="Times New Roman" w:cs="Times New Roman"/>
          <w:sz w:val="28"/>
          <w:szCs w:val="28"/>
          <w:lang w:val="en-US"/>
        </w:rPr>
        <w:t>”</w:t>
      </w:r>
      <w:r w:rsidRPr="00CC2239">
        <w:rPr>
          <w:rFonts w:ascii="Times New Roman" w:hAnsi="Times New Roman" w:cs="Times New Roman"/>
          <w:sz w:val="28"/>
          <w:szCs w:val="28"/>
          <w:lang w:val="en-US"/>
        </w:rPr>
        <w:t>. URL: http: // www.consultant.ru / data.html (accessed 11.03.2021).</w:t>
      </w:r>
    </w:p>
    <w:p w:rsidR="00CC2239" w:rsidRPr="00CC2239" w:rsidRDefault="00CC2239" w:rsidP="00CC2239">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CC2239">
        <w:rPr>
          <w:rFonts w:ascii="Times New Roman" w:hAnsi="Times New Roman" w:cs="Times New Roman"/>
          <w:sz w:val="28"/>
          <w:szCs w:val="28"/>
          <w:lang w:val="en-US"/>
        </w:rPr>
        <w:t>Feder</w:t>
      </w:r>
      <w:r w:rsidR="009709D5">
        <w:rPr>
          <w:rFonts w:ascii="Times New Roman" w:hAnsi="Times New Roman" w:cs="Times New Roman"/>
          <w:sz w:val="28"/>
          <w:szCs w:val="28"/>
          <w:lang w:val="en-US"/>
        </w:rPr>
        <w:t>al Law No. 21-FZ of 09.08.1994 “</w:t>
      </w:r>
      <w:r w:rsidRPr="00CC2239">
        <w:rPr>
          <w:rFonts w:ascii="Times New Roman" w:hAnsi="Times New Roman" w:cs="Times New Roman"/>
          <w:sz w:val="28"/>
          <w:szCs w:val="28"/>
          <w:lang w:val="en-US"/>
        </w:rPr>
        <w:t>On the execution of the budget of the Pension Fund of the Russian Federation for 1993</w:t>
      </w:r>
      <w:r w:rsidR="009709D5">
        <w:rPr>
          <w:rFonts w:ascii="Times New Roman" w:hAnsi="Times New Roman" w:cs="Times New Roman"/>
          <w:sz w:val="28"/>
          <w:szCs w:val="28"/>
          <w:lang w:val="en-US"/>
        </w:rPr>
        <w:t>”</w:t>
      </w:r>
      <w:r w:rsidRPr="00CC2239">
        <w:rPr>
          <w:rFonts w:ascii="Times New Roman" w:hAnsi="Times New Roman" w:cs="Times New Roman"/>
          <w:sz w:val="28"/>
          <w:szCs w:val="28"/>
          <w:lang w:val="en-US"/>
        </w:rPr>
        <w:t xml:space="preserve"> // ConsultantPlus: reference. right. s</w:t>
      </w:r>
      <w:r w:rsidR="009709D5">
        <w:rPr>
          <w:rFonts w:ascii="Times New Roman" w:hAnsi="Times New Roman" w:cs="Times New Roman"/>
          <w:sz w:val="28"/>
          <w:szCs w:val="28"/>
          <w:lang w:val="en-US"/>
        </w:rPr>
        <w:t>ystem: ofic. website / Company “</w:t>
      </w:r>
      <w:r w:rsidRPr="00CC2239">
        <w:rPr>
          <w:rFonts w:ascii="Times New Roman" w:hAnsi="Times New Roman" w:cs="Times New Roman"/>
          <w:sz w:val="28"/>
          <w:szCs w:val="28"/>
          <w:lang w:val="en-US"/>
        </w:rPr>
        <w:t>ConsultantPlus</w:t>
      </w:r>
      <w:r w:rsidR="009709D5">
        <w:rPr>
          <w:rFonts w:ascii="Times New Roman" w:hAnsi="Times New Roman" w:cs="Times New Roman"/>
          <w:sz w:val="28"/>
          <w:szCs w:val="28"/>
          <w:lang w:val="en-US"/>
        </w:rPr>
        <w:t>”</w:t>
      </w:r>
      <w:r w:rsidRPr="00CC2239">
        <w:rPr>
          <w:rFonts w:ascii="Times New Roman" w:hAnsi="Times New Roman" w:cs="Times New Roman"/>
          <w:sz w:val="28"/>
          <w:szCs w:val="28"/>
          <w:lang w:val="en-US"/>
        </w:rPr>
        <w:t>. URL: http: // www.consultant.ru / data.html (accessed 11.03.2021).</w:t>
      </w:r>
    </w:p>
    <w:p w:rsidR="00766A3C" w:rsidRPr="002F4807" w:rsidRDefault="00766A3C" w:rsidP="00766A3C">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FB2EA6">
        <w:rPr>
          <w:rFonts w:ascii="Times New Roman" w:hAnsi="Times New Roman" w:cs="Times New Roman"/>
          <w:sz w:val="28"/>
          <w:szCs w:val="28"/>
          <w:lang w:val="en-US"/>
        </w:rPr>
        <w:t>Population size [Electronic resource]. URL</w:t>
      </w:r>
      <w:r w:rsidRPr="002F4807">
        <w:rPr>
          <w:rFonts w:ascii="Times New Roman" w:hAnsi="Times New Roman" w:cs="Times New Roman"/>
          <w:sz w:val="28"/>
          <w:szCs w:val="28"/>
          <w:lang w:val="en-US"/>
        </w:rPr>
        <w:t xml:space="preserve">: </w:t>
      </w:r>
      <w:r w:rsidRPr="00FB2EA6">
        <w:rPr>
          <w:rFonts w:ascii="Times New Roman" w:hAnsi="Times New Roman" w:cs="Times New Roman"/>
          <w:sz w:val="28"/>
          <w:szCs w:val="28"/>
          <w:lang w:val="en-US"/>
        </w:rPr>
        <w:t>https</w:t>
      </w:r>
      <w:r w:rsidRPr="002F4807">
        <w:rPr>
          <w:rFonts w:ascii="Times New Roman" w:hAnsi="Times New Roman" w:cs="Times New Roman"/>
          <w:sz w:val="28"/>
          <w:szCs w:val="28"/>
          <w:lang w:val="en-US"/>
        </w:rPr>
        <w:t xml:space="preserve">: // </w:t>
      </w:r>
      <w:r>
        <w:rPr>
          <w:rFonts w:ascii="Times New Roman" w:hAnsi="Times New Roman" w:cs="Times New Roman"/>
          <w:sz w:val="28"/>
          <w:szCs w:val="28"/>
        </w:rPr>
        <w:t>численность</w:t>
      </w:r>
      <w:r w:rsidRPr="002F4807">
        <w:rPr>
          <w:rFonts w:ascii="Times New Roman" w:hAnsi="Times New Roman" w:cs="Times New Roman"/>
          <w:sz w:val="28"/>
          <w:szCs w:val="28"/>
          <w:lang w:val="en-US"/>
        </w:rPr>
        <w:t>-</w:t>
      </w:r>
      <w:r>
        <w:rPr>
          <w:rFonts w:ascii="Times New Roman" w:hAnsi="Times New Roman" w:cs="Times New Roman"/>
          <w:sz w:val="28"/>
          <w:szCs w:val="28"/>
        </w:rPr>
        <w:t>населения</w:t>
      </w:r>
      <w:r w:rsidRPr="002F4807">
        <w:rPr>
          <w:rFonts w:ascii="Times New Roman" w:hAnsi="Times New Roman" w:cs="Times New Roman"/>
          <w:sz w:val="28"/>
          <w:szCs w:val="28"/>
          <w:lang w:val="en-US"/>
        </w:rPr>
        <w:t>.</w:t>
      </w:r>
      <w:r>
        <w:rPr>
          <w:rFonts w:ascii="Times New Roman" w:hAnsi="Times New Roman" w:cs="Times New Roman"/>
          <w:sz w:val="28"/>
          <w:szCs w:val="28"/>
        </w:rPr>
        <w:t>рф</w:t>
      </w:r>
      <w:r w:rsidRPr="002F4807">
        <w:rPr>
          <w:rFonts w:ascii="Times New Roman" w:hAnsi="Times New Roman" w:cs="Times New Roman"/>
          <w:sz w:val="28"/>
          <w:szCs w:val="28"/>
          <w:lang w:val="en-US"/>
        </w:rPr>
        <w:t xml:space="preserve"> (</w:t>
      </w:r>
      <w:r w:rsidRPr="00FB2EA6">
        <w:rPr>
          <w:rFonts w:ascii="Times New Roman" w:hAnsi="Times New Roman" w:cs="Times New Roman"/>
          <w:sz w:val="28"/>
          <w:szCs w:val="28"/>
          <w:lang w:val="en-US"/>
        </w:rPr>
        <w:t>accessed</w:t>
      </w:r>
      <w:r w:rsidRPr="002F4807">
        <w:rPr>
          <w:rFonts w:ascii="Times New Roman" w:hAnsi="Times New Roman" w:cs="Times New Roman"/>
          <w:sz w:val="28"/>
          <w:szCs w:val="28"/>
          <w:lang w:val="en-US"/>
        </w:rPr>
        <w:t xml:space="preserve"> </w:t>
      </w:r>
      <w:r w:rsidR="00CC2239" w:rsidRPr="002F4807">
        <w:rPr>
          <w:rFonts w:ascii="Times New Roman" w:hAnsi="Times New Roman" w:cs="Times New Roman"/>
          <w:sz w:val="28"/>
          <w:szCs w:val="28"/>
          <w:lang w:val="en-US"/>
        </w:rPr>
        <w:t>11</w:t>
      </w:r>
      <w:r w:rsidRPr="002F4807">
        <w:rPr>
          <w:rFonts w:ascii="Times New Roman" w:hAnsi="Times New Roman" w:cs="Times New Roman"/>
          <w:sz w:val="28"/>
          <w:szCs w:val="28"/>
          <w:lang w:val="en-US"/>
        </w:rPr>
        <w:t>.03.2021).</w:t>
      </w:r>
    </w:p>
    <w:p w:rsidR="00D80CD3" w:rsidRPr="00F64161" w:rsidRDefault="00D80CD3" w:rsidP="00D80CD3">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FB2EA6">
        <w:rPr>
          <w:rFonts w:ascii="Times New Roman" w:hAnsi="Times New Roman" w:cs="Times New Roman"/>
          <w:sz w:val="28"/>
          <w:szCs w:val="28"/>
          <w:lang w:val="en-US"/>
        </w:rPr>
        <w:t>Sokolov E.</w:t>
      </w:r>
      <w:r>
        <w:rPr>
          <w:rFonts w:ascii="Times New Roman" w:hAnsi="Times New Roman" w:cs="Times New Roman"/>
          <w:sz w:val="28"/>
          <w:szCs w:val="28"/>
          <w:lang w:val="en-US"/>
        </w:rPr>
        <w:t>V., Kostyrin E.</w:t>
      </w:r>
      <w:r w:rsidRPr="00FB2EA6">
        <w:rPr>
          <w:rFonts w:ascii="Times New Roman" w:hAnsi="Times New Roman" w:cs="Times New Roman"/>
          <w:sz w:val="28"/>
          <w:szCs w:val="28"/>
          <w:lang w:val="en-US"/>
        </w:rPr>
        <w:t xml:space="preserve">V. Justification of the necessity and effectiveness of the introduction of medical savings accounts for all subjects of the Russian Federation and Russia as a whole // Economics and Management: problems, solutions. </w:t>
      </w:r>
      <w:r w:rsidRPr="00F64161">
        <w:rPr>
          <w:rFonts w:ascii="Times New Roman" w:hAnsi="Times New Roman" w:cs="Times New Roman"/>
          <w:sz w:val="28"/>
          <w:szCs w:val="28"/>
          <w:lang w:val="en-US"/>
        </w:rPr>
        <w:t xml:space="preserve">2018. No. 11, </w:t>
      </w:r>
      <w:r>
        <w:rPr>
          <w:rFonts w:ascii="Times New Roman" w:hAnsi="Times New Roman" w:cs="Times New Roman"/>
          <w:sz w:val="28"/>
          <w:szCs w:val="28"/>
          <w:lang w:val="en-US"/>
        </w:rPr>
        <w:t>v</w:t>
      </w:r>
      <w:r w:rsidRPr="00F64161">
        <w:rPr>
          <w:rFonts w:ascii="Times New Roman" w:hAnsi="Times New Roman" w:cs="Times New Roman"/>
          <w:sz w:val="28"/>
          <w:szCs w:val="28"/>
          <w:lang w:val="en-US"/>
        </w:rPr>
        <w:t>olume 1</w:t>
      </w:r>
      <w:r>
        <w:rPr>
          <w:rFonts w:ascii="Times New Roman" w:hAnsi="Times New Roman" w:cs="Times New Roman"/>
          <w:sz w:val="28"/>
          <w:szCs w:val="28"/>
          <w:lang w:val="en-US"/>
        </w:rPr>
        <w:t>,</w:t>
      </w:r>
      <w:r w:rsidRPr="00F64161">
        <w:rPr>
          <w:rFonts w:ascii="Times New Roman" w:hAnsi="Times New Roman" w:cs="Times New Roman"/>
          <w:sz w:val="28"/>
          <w:szCs w:val="28"/>
          <w:lang w:val="en-US"/>
        </w:rPr>
        <w:t xml:space="preserve"> pp. 52-64.</w:t>
      </w:r>
    </w:p>
    <w:p w:rsidR="00F8545E" w:rsidRPr="00F8545E" w:rsidRDefault="00F8545E" w:rsidP="00F52FD9">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RIA Novosti “</w:t>
      </w:r>
      <w:r w:rsidRPr="00F8545E">
        <w:rPr>
          <w:rFonts w:ascii="Times New Roman" w:hAnsi="Times New Roman" w:cs="Times New Roman"/>
          <w:sz w:val="28"/>
          <w:szCs w:val="28"/>
          <w:lang w:val="en-US"/>
        </w:rPr>
        <w:t>The average pension in 2021 will grow to 17.4 thousand rubles</w:t>
      </w:r>
      <w:r>
        <w:rPr>
          <w:rFonts w:ascii="Times New Roman" w:hAnsi="Times New Roman" w:cs="Times New Roman"/>
          <w:sz w:val="28"/>
          <w:szCs w:val="28"/>
          <w:lang w:val="en-US"/>
        </w:rPr>
        <w:t>”</w:t>
      </w:r>
      <w:r w:rsidRPr="00F8545E">
        <w:rPr>
          <w:rFonts w:ascii="Times New Roman" w:hAnsi="Times New Roman" w:cs="Times New Roman"/>
          <w:sz w:val="28"/>
          <w:szCs w:val="28"/>
          <w:lang w:val="en-US"/>
        </w:rPr>
        <w:t xml:space="preserve"> [Electronic resource]. URL: http: // ria.ru / 200914 / pensii-1577236692.html (accessed </w:t>
      </w:r>
      <w:r w:rsidR="00CC2239">
        <w:rPr>
          <w:rFonts w:ascii="Times New Roman" w:hAnsi="Times New Roman" w:cs="Times New Roman"/>
          <w:sz w:val="28"/>
          <w:szCs w:val="28"/>
        </w:rPr>
        <w:t>11</w:t>
      </w:r>
      <w:r w:rsidRPr="00F8545E">
        <w:rPr>
          <w:rFonts w:ascii="Times New Roman" w:hAnsi="Times New Roman" w:cs="Times New Roman"/>
          <w:sz w:val="28"/>
          <w:szCs w:val="28"/>
          <w:lang w:val="en-US"/>
        </w:rPr>
        <w:t>.03.2021).</w:t>
      </w:r>
    </w:p>
    <w:p w:rsidR="00F52FD9" w:rsidRDefault="00F52FD9" w:rsidP="00F52FD9">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Sokolov E.V. </w:t>
      </w:r>
      <w:r w:rsidRPr="005C6D8E">
        <w:rPr>
          <w:rFonts w:ascii="Times New Roman" w:hAnsi="Times New Roman" w:cs="Times New Roman"/>
          <w:sz w:val="28"/>
          <w:szCs w:val="28"/>
          <w:lang w:val="en-US"/>
        </w:rPr>
        <w:t>Breakthrough technologies for financing healthcare, pensions and the Russian economy</w:t>
      </w:r>
      <w:r w:rsidRPr="00F52F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2FD9">
        <w:rPr>
          <w:rFonts w:ascii="Times New Roman" w:hAnsi="Times New Roman" w:cs="Times New Roman"/>
          <w:sz w:val="28"/>
          <w:szCs w:val="28"/>
          <w:lang w:val="en-US"/>
        </w:rPr>
        <w:t xml:space="preserve">Economics and Management: </w:t>
      </w:r>
      <w:r>
        <w:rPr>
          <w:rFonts w:ascii="Times New Roman" w:hAnsi="Times New Roman" w:cs="Times New Roman"/>
          <w:sz w:val="28"/>
          <w:szCs w:val="28"/>
          <w:lang w:val="en-US"/>
        </w:rPr>
        <w:t>p</w:t>
      </w:r>
      <w:r w:rsidRPr="00F52FD9">
        <w:rPr>
          <w:rFonts w:ascii="Times New Roman" w:hAnsi="Times New Roman" w:cs="Times New Roman"/>
          <w:sz w:val="28"/>
          <w:szCs w:val="28"/>
          <w:lang w:val="en-US"/>
        </w:rPr>
        <w:t xml:space="preserve">roblems, </w:t>
      </w:r>
      <w:r>
        <w:rPr>
          <w:rFonts w:ascii="Times New Roman" w:hAnsi="Times New Roman" w:cs="Times New Roman"/>
          <w:sz w:val="28"/>
          <w:szCs w:val="28"/>
          <w:lang w:val="en-US"/>
        </w:rPr>
        <w:t>s</w:t>
      </w:r>
      <w:r w:rsidRPr="00F52FD9">
        <w:rPr>
          <w:rFonts w:ascii="Times New Roman" w:hAnsi="Times New Roman" w:cs="Times New Roman"/>
          <w:sz w:val="28"/>
          <w:szCs w:val="28"/>
          <w:lang w:val="en-US"/>
        </w:rPr>
        <w:t>olutions</w:t>
      </w:r>
      <w:r>
        <w:rPr>
          <w:rFonts w:ascii="Times New Roman" w:hAnsi="Times New Roman" w:cs="Times New Roman"/>
          <w:sz w:val="28"/>
          <w:szCs w:val="28"/>
          <w:lang w:val="en-US"/>
        </w:rPr>
        <w:t>. 2020. No. 2, volume 1, pp. 5-11.</w:t>
      </w:r>
    </w:p>
    <w:p w:rsidR="00F8545E" w:rsidRPr="00F8545E" w:rsidRDefault="00F8545E" w:rsidP="00F8545E">
      <w:pPr>
        <w:pStyle w:val="aa"/>
        <w:numPr>
          <w:ilvl w:val="0"/>
          <w:numId w:val="3"/>
        </w:numPr>
        <w:shd w:val="clear" w:color="auto" w:fill="FFFFFF"/>
        <w:tabs>
          <w:tab w:val="left" w:pos="709"/>
        </w:tabs>
        <w:spacing w:before="100" w:beforeAutospacing="1" w:after="100" w:afterAutospacing="1" w:line="360" w:lineRule="auto"/>
        <w:ind w:left="0" w:firstLine="0"/>
        <w:jc w:val="both"/>
        <w:outlineLvl w:val="0"/>
        <w:rPr>
          <w:rFonts w:ascii="Times New Roman" w:hAnsi="Times New Roman" w:cs="Times New Roman"/>
          <w:sz w:val="28"/>
          <w:szCs w:val="28"/>
          <w:lang w:val="en-US"/>
        </w:rPr>
      </w:pPr>
      <w:r w:rsidRPr="00F8545E">
        <w:rPr>
          <w:rFonts w:ascii="Times New Roman" w:hAnsi="Times New Roman" w:cs="Times New Roman"/>
          <w:sz w:val="28"/>
          <w:szCs w:val="28"/>
          <w:lang w:val="en-US"/>
        </w:rPr>
        <w:t xml:space="preserve">Life expectancy at birth. Federal State Statistics Service [Electronic resource]. URL: https://rosstat.gov.ru / (accessed </w:t>
      </w:r>
      <w:r w:rsidR="00CC2239">
        <w:rPr>
          <w:rFonts w:ascii="Times New Roman" w:hAnsi="Times New Roman" w:cs="Times New Roman"/>
          <w:sz w:val="28"/>
          <w:szCs w:val="28"/>
        </w:rPr>
        <w:t>11</w:t>
      </w:r>
      <w:r w:rsidRPr="00F8545E">
        <w:rPr>
          <w:rFonts w:ascii="Times New Roman" w:hAnsi="Times New Roman" w:cs="Times New Roman"/>
          <w:sz w:val="28"/>
          <w:szCs w:val="28"/>
          <w:lang w:val="en-US"/>
        </w:rPr>
        <w:t>.03.2021).</w:t>
      </w:r>
    </w:p>
    <w:p w:rsidR="00F8545E" w:rsidRPr="005C6D8E" w:rsidRDefault="00F8545E" w:rsidP="00F8545E">
      <w:pPr>
        <w:pStyle w:val="aa"/>
        <w:numPr>
          <w:ilvl w:val="0"/>
          <w:numId w:val="3"/>
        </w:numPr>
        <w:shd w:val="clear" w:color="auto" w:fill="FFFFFF"/>
        <w:tabs>
          <w:tab w:val="left" w:pos="709"/>
        </w:tabs>
        <w:spacing w:before="100" w:beforeAutospacing="1" w:after="100" w:afterAutospacing="1" w:line="360" w:lineRule="auto"/>
        <w:ind w:left="0" w:firstLine="0"/>
        <w:contextualSpacing w:val="0"/>
        <w:jc w:val="both"/>
        <w:outlineLvl w:val="0"/>
        <w:rPr>
          <w:rFonts w:ascii="Times New Roman" w:hAnsi="Times New Roman" w:cs="Times New Roman"/>
          <w:sz w:val="28"/>
          <w:szCs w:val="28"/>
          <w:lang w:val="en-US"/>
        </w:rPr>
      </w:pPr>
      <w:r w:rsidRPr="00F8545E">
        <w:rPr>
          <w:rFonts w:ascii="Times New Roman" w:hAnsi="Times New Roman" w:cs="Times New Roman"/>
          <w:sz w:val="28"/>
          <w:szCs w:val="28"/>
          <w:lang w:val="en-US"/>
        </w:rPr>
        <w:t xml:space="preserve">Federal Law No. 350-FZ of 03.10.2018 </w:t>
      </w:r>
      <w:r>
        <w:rPr>
          <w:rFonts w:ascii="Times New Roman" w:hAnsi="Times New Roman" w:cs="Times New Roman"/>
          <w:sz w:val="28"/>
          <w:szCs w:val="28"/>
          <w:lang w:val="en-US"/>
        </w:rPr>
        <w:t>“</w:t>
      </w:r>
      <w:r w:rsidRPr="00F8545E">
        <w:rPr>
          <w:rFonts w:ascii="Times New Roman" w:hAnsi="Times New Roman" w:cs="Times New Roman"/>
          <w:sz w:val="28"/>
          <w:szCs w:val="28"/>
          <w:lang w:val="en-US"/>
        </w:rPr>
        <w:t>On Amendments to Certain Legislative Acts of the Russian Federation on the appointment and payment of pensions</w:t>
      </w:r>
      <w:r>
        <w:rPr>
          <w:rFonts w:ascii="Times New Roman" w:hAnsi="Times New Roman" w:cs="Times New Roman"/>
          <w:sz w:val="28"/>
          <w:szCs w:val="28"/>
          <w:lang w:val="en-US"/>
        </w:rPr>
        <w:t>”</w:t>
      </w:r>
      <w:r w:rsidRPr="00F8545E">
        <w:rPr>
          <w:rFonts w:ascii="Times New Roman" w:hAnsi="Times New Roman" w:cs="Times New Roman"/>
          <w:sz w:val="28"/>
          <w:szCs w:val="28"/>
          <w:lang w:val="en-US"/>
        </w:rPr>
        <w:t xml:space="preserve"> // ConsultantPlus: reference. right. s</w:t>
      </w:r>
      <w:r>
        <w:rPr>
          <w:rFonts w:ascii="Times New Roman" w:hAnsi="Times New Roman" w:cs="Times New Roman"/>
          <w:sz w:val="28"/>
          <w:szCs w:val="28"/>
          <w:lang w:val="en-US"/>
        </w:rPr>
        <w:t>ystem: ofic. website / Company “</w:t>
      </w:r>
      <w:r w:rsidRPr="00F8545E">
        <w:rPr>
          <w:rFonts w:ascii="Times New Roman" w:hAnsi="Times New Roman" w:cs="Times New Roman"/>
          <w:sz w:val="28"/>
          <w:szCs w:val="28"/>
          <w:lang w:val="en-US"/>
        </w:rPr>
        <w:t>ConsultantPlus</w:t>
      </w:r>
      <w:r>
        <w:rPr>
          <w:rFonts w:ascii="Times New Roman" w:hAnsi="Times New Roman" w:cs="Times New Roman"/>
          <w:sz w:val="28"/>
          <w:szCs w:val="28"/>
          <w:lang w:val="en-US"/>
        </w:rPr>
        <w:t>”</w:t>
      </w:r>
      <w:r w:rsidRPr="00F8545E">
        <w:rPr>
          <w:rFonts w:ascii="Times New Roman" w:hAnsi="Times New Roman" w:cs="Times New Roman"/>
          <w:sz w:val="28"/>
          <w:szCs w:val="28"/>
          <w:lang w:val="en-US"/>
        </w:rPr>
        <w:t xml:space="preserve">. URL: http: // www.consultant.ru / data.html (accessed </w:t>
      </w:r>
      <w:r w:rsidR="00CC2239">
        <w:rPr>
          <w:rFonts w:ascii="Times New Roman" w:hAnsi="Times New Roman" w:cs="Times New Roman"/>
          <w:sz w:val="28"/>
          <w:szCs w:val="28"/>
        </w:rPr>
        <w:t>11</w:t>
      </w:r>
      <w:r w:rsidRPr="00F8545E">
        <w:rPr>
          <w:rFonts w:ascii="Times New Roman" w:hAnsi="Times New Roman" w:cs="Times New Roman"/>
          <w:sz w:val="28"/>
          <w:szCs w:val="28"/>
          <w:lang w:val="en-US"/>
        </w:rPr>
        <w:t>.03.2021).</w:t>
      </w:r>
      <w:bookmarkStart w:id="0" w:name="_GoBack"/>
      <w:bookmarkEnd w:id="0"/>
    </w:p>
    <w:sectPr w:rsidR="00F8545E" w:rsidRPr="005C6D8E" w:rsidSect="00943646">
      <w:headerReference w:type="default" r:id="rId9"/>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17" w:rsidRDefault="00B44C17" w:rsidP="00232C04">
      <w:pPr>
        <w:spacing w:after="0" w:line="240" w:lineRule="auto"/>
      </w:pPr>
      <w:r>
        <w:separator/>
      </w:r>
    </w:p>
  </w:endnote>
  <w:endnote w:type="continuationSeparator" w:id="1">
    <w:p w:rsidR="00B44C17" w:rsidRDefault="00B44C17" w:rsidP="00232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20710"/>
      <w:docPartObj>
        <w:docPartGallery w:val="Page Numbers (Bottom of Page)"/>
        <w:docPartUnique/>
      </w:docPartObj>
    </w:sdtPr>
    <w:sdtContent>
      <w:p w:rsidR="00E90DF4" w:rsidRDefault="00896D32">
        <w:pPr>
          <w:pStyle w:val="a8"/>
          <w:jc w:val="center"/>
        </w:pPr>
        <w:r w:rsidRPr="00232C04">
          <w:rPr>
            <w:rFonts w:ascii="Times New Roman" w:hAnsi="Times New Roman" w:cs="Times New Roman"/>
          </w:rPr>
          <w:fldChar w:fldCharType="begin"/>
        </w:r>
        <w:r w:rsidR="00E90DF4" w:rsidRPr="00232C04">
          <w:rPr>
            <w:rFonts w:ascii="Times New Roman" w:hAnsi="Times New Roman" w:cs="Times New Roman"/>
          </w:rPr>
          <w:instrText xml:space="preserve"> PAGE   \* MERGEFORMAT </w:instrText>
        </w:r>
        <w:r w:rsidRPr="00232C04">
          <w:rPr>
            <w:rFonts w:ascii="Times New Roman" w:hAnsi="Times New Roman" w:cs="Times New Roman"/>
          </w:rPr>
          <w:fldChar w:fldCharType="separate"/>
        </w:r>
        <w:r w:rsidR="002F4807">
          <w:rPr>
            <w:rFonts w:ascii="Times New Roman" w:hAnsi="Times New Roman" w:cs="Times New Roman"/>
            <w:noProof/>
          </w:rPr>
          <w:t>16</w:t>
        </w:r>
        <w:r w:rsidRPr="00232C04">
          <w:rPr>
            <w:rFonts w:ascii="Times New Roman" w:hAnsi="Times New Roman" w:cs="Times New Roman"/>
          </w:rPr>
          <w:fldChar w:fldCharType="end"/>
        </w:r>
      </w:p>
    </w:sdtContent>
  </w:sdt>
  <w:p w:rsidR="00E90DF4" w:rsidRDefault="00E90DF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17" w:rsidRDefault="00B44C17" w:rsidP="00232C04">
      <w:pPr>
        <w:spacing w:after="0" w:line="240" w:lineRule="auto"/>
      </w:pPr>
      <w:r>
        <w:separator/>
      </w:r>
    </w:p>
  </w:footnote>
  <w:footnote w:type="continuationSeparator" w:id="1">
    <w:p w:rsidR="00B44C17" w:rsidRDefault="00B44C17" w:rsidP="00232C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8"/>
        <w:szCs w:val="28"/>
      </w:rPr>
      <w:alias w:val="Заголовок"/>
      <w:id w:val="77738743"/>
      <w:placeholder>
        <w:docPart w:val="9D07D55B29E14F1AA7347711E7DAF432"/>
      </w:placeholder>
      <w:dataBinding w:prefixMappings="xmlns:ns0='http://schemas.openxmlformats.org/package/2006/metadata/core-properties' xmlns:ns1='http://purl.org/dc/elements/1.1/'" w:xpath="/ns0:coreProperties[1]/ns1:title[1]" w:storeItemID="{6C3C8BC8-F283-45AE-878A-BAB7291924A1}"/>
      <w:text/>
    </w:sdtPr>
    <w:sdtContent>
      <w:p w:rsidR="00E90DF4" w:rsidRPr="00E41B44" w:rsidRDefault="00E90DF4">
        <w:pPr>
          <w:pStyle w:val="a6"/>
          <w:pBdr>
            <w:bottom w:val="thickThinSmallGap" w:sz="24" w:space="1" w:color="622423" w:themeColor="accent2" w:themeShade="7F"/>
          </w:pBdr>
          <w:jc w:val="center"/>
          <w:rPr>
            <w:rFonts w:ascii="Times New Roman" w:eastAsiaTheme="majorEastAsia" w:hAnsi="Times New Roman" w:cs="Times New Roman"/>
            <w:sz w:val="28"/>
            <w:szCs w:val="28"/>
          </w:rPr>
        </w:pPr>
        <w:r w:rsidRPr="00E41B44">
          <w:rPr>
            <w:rFonts w:ascii="Times New Roman" w:eastAsiaTheme="majorEastAsia" w:hAnsi="Times New Roman" w:cs="Times New Roman"/>
            <w:sz w:val="28"/>
            <w:szCs w:val="28"/>
          </w:rPr>
          <w:t>Экономика и управ</w:t>
        </w:r>
        <w:r>
          <w:rPr>
            <w:rFonts w:ascii="Times New Roman" w:eastAsiaTheme="majorEastAsia" w:hAnsi="Times New Roman" w:cs="Times New Roman"/>
            <w:sz w:val="28"/>
            <w:szCs w:val="28"/>
          </w:rPr>
          <w:t>ление: проблемы, решения. 2021.</w:t>
        </w:r>
      </w:p>
    </w:sdtContent>
  </w:sdt>
  <w:p w:rsidR="00E90DF4" w:rsidRDefault="00E90DF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8"/>
        <w:szCs w:val="28"/>
      </w:rPr>
      <w:alias w:val="Заголовок"/>
      <w:id w:val="1000266938"/>
      <w:dataBinding w:prefixMappings="xmlns:ns0='http://schemas.openxmlformats.org/package/2006/metadata/core-properties' xmlns:ns1='http://purl.org/dc/elements/1.1/'" w:xpath="/ns0:coreProperties[1]/ns1:title[1]" w:storeItemID="{6C3C8BC8-F283-45AE-878A-BAB7291924A1}"/>
      <w:text/>
    </w:sdtPr>
    <w:sdtContent>
      <w:p w:rsidR="00E90DF4" w:rsidRPr="00E41B44" w:rsidRDefault="00E90DF4">
        <w:pPr>
          <w:pStyle w:val="a6"/>
          <w:pBdr>
            <w:bottom w:val="thickThinSmallGap" w:sz="24" w:space="1" w:color="622423" w:themeColor="accent2" w:themeShade="7F"/>
          </w:pBdr>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Экономика и управление: проблемы, решения. 2021.</w:t>
        </w:r>
      </w:p>
    </w:sdtContent>
  </w:sdt>
  <w:p w:rsidR="00E90DF4" w:rsidRDefault="00E90DF4">
    <w:pPr>
      <w:pStyle w:val="ac"/>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195F"/>
    <w:multiLevelType w:val="hybridMultilevel"/>
    <w:tmpl w:val="05D66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F2103A"/>
    <w:multiLevelType w:val="hybridMultilevel"/>
    <w:tmpl w:val="789EB744"/>
    <w:lvl w:ilvl="0" w:tplc="A306BB0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E41641D"/>
    <w:multiLevelType w:val="hybridMultilevel"/>
    <w:tmpl w:val="1376163A"/>
    <w:lvl w:ilvl="0" w:tplc="2B441EC8">
      <w:start w:val="1"/>
      <w:numFmt w:val="decimal"/>
      <w:lvlText w:val="%1)"/>
      <w:lvlJc w:val="left"/>
      <w:pPr>
        <w:ind w:left="330" w:hanging="284"/>
        <w:jc w:val="left"/>
      </w:pPr>
      <w:rPr>
        <w:rFonts w:ascii="Times New Roman" w:eastAsia="Times New Roman" w:hAnsi="Times New Roman" w:cs="Times New Roman" w:hint="default"/>
        <w:w w:val="99"/>
        <w:sz w:val="22"/>
        <w:szCs w:val="22"/>
        <w:lang w:val="ru-RU" w:eastAsia="ru-RU" w:bidi="ru-RU"/>
      </w:rPr>
    </w:lvl>
    <w:lvl w:ilvl="1" w:tplc="350EB6DE">
      <w:numFmt w:val="bullet"/>
      <w:lvlText w:val="•"/>
      <w:lvlJc w:val="left"/>
      <w:pPr>
        <w:ind w:left="1024" w:hanging="284"/>
      </w:pPr>
      <w:rPr>
        <w:rFonts w:hint="default"/>
        <w:lang w:val="ru-RU" w:eastAsia="ru-RU" w:bidi="ru-RU"/>
      </w:rPr>
    </w:lvl>
    <w:lvl w:ilvl="2" w:tplc="F6F49530">
      <w:numFmt w:val="bullet"/>
      <w:lvlText w:val="•"/>
      <w:lvlJc w:val="left"/>
      <w:pPr>
        <w:ind w:left="1708" w:hanging="284"/>
      </w:pPr>
      <w:rPr>
        <w:rFonts w:hint="default"/>
        <w:lang w:val="ru-RU" w:eastAsia="ru-RU" w:bidi="ru-RU"/>
      </w:rPr>
    </w:lvl>
    <w:lvl w:ilvl="3" w:tplc="FE0A893C">
      <w:numFmt w:val="bullet"/>
      <w:lvlText w:val="•"/>
      <w:lvlJc w:val="left"/>
      <w:pPr>
        <w:ind w:left="2392" w:hanging="284"/>
      </w:pPr>
      <w:rPr>
        <w:rFonts w:hint="default"/>
        <w:lang w:val="ru-RU" w:eastAsia="ru-RU" w:bidi="ru-RU"/>
      </w:rPr>
    </w:lvl>
    <w:lvl w:ilvl="4" w:tplc="68EA34CE">
      <w:numFmt w:val="bullet"/>
      <w:lvlText w:val="•"/>
      <w:lvlJc w:val="left"/>
      <w:pPr>
        <w:ind w:left="3076" w:hanging="284"/>
      </w:pPr>
      <w:rPr>
        <w:rFonts w:hint="default"/>
        <w:lang w:val="ru-RU" w:eastAsia="ru-RU" w:bidi="ru-RU"/>
      </w:rPr>
    </w:lvl>
    <w:lvl w:ilvl="5" w:tplc="415AAA6C">
      <w:numFmt w:val="bullet"/>
      <w:lvlText w:val="•"/>
      <w:lvlJc w:val="left"/>
      <w:pPr>
        <w:ind w:left="3761" w:hanging="284"/>
      </w:pPr>
      <w:rPr>
        <w:rFonts w:hint="default"/>
        <w:lang w:val="ru-RU" w:eastAsia="ru-RU" w:bidi="ru-RU"/>
      </w:rPr>
    </w:lvl>
    <w:lvl w:ilvl="6" w:tplc="A00C8090">
      <w:numFmt w:val="bullet"/>
      <w:lvlText w:val="•"/>
      <w:lvlJc w:val="left"/>
      <w:pPr>
        <w:ind w:left="4445" w:hanging="284"/>
      </w:pPr>
      <w:rPr>
        <w:rFonts w:hint="default"/>
        <w:lang w:val="ru-RU" w:eastAsia="ru-RU" w:bidi="ru-RU"/>
      </w:rPr>
    </w:lvl>
    <w:lvl w:ilvl="7" w:tplc="A20C0E8C">
      <w:numFmt w:val="bullet"/>
      <w:lvlText w:val="•"/>
      <w:lvlJc w:val="left"/>
      <w:pPr>
        <w:ind w:left="5129" w:hanging="284"/>
      </w:pPr>
      <w:rPr>
        <w:rFonts w:hint="default"/>
        <w:lang w:val="ru-RU" w:eastAsia="ru-RU" w:bidi="ru-RU"/>
      </w:rPr>
    </w:lvl>
    <w:lvl w:ilvl="8" w:tplc="803C1AF6">
      <w:numFmt w:val="bullet"/>
      <w:lvlText w:val="•"/>
      <w:lvlJc w:val="left"/>
      <w:pPr>
        <w:ind w:left="5813" w:hanging="284"/>
      </w:pPr>
      <w:rPr>
        <w:rFonts w:hint="default"/>
        <w:lang w:val="ru-RU" w:eastAsia="ru-RU" w:bidi="ru-RU"/>
      </w:rPr>
    </w:lvl>
  </w:abstractNum>
  <w:abstractNum w:abstractNumId="3">
    <w:nsid w:val="60F8606D"/>
    <w:multiLevelType w:val="hybridMultilevel"/>
    <w:tmpl w:val="284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7A67AA"/>
    <w:multiLevelType w:val="hybridMultilevel"/>
    <w:tmpl w:val="E520BB64"/>
    <w:lvl w:ilvl="0" w:tplc="68A26594">
      <w:start w:val="1"/>
      <w:numFmt w:val="decimal"/>
      <w:lvlText w:val="%1."/>
      <w:lvlJc w:val="left"/>
      <w:pPr>
        <w:ind w:left="644"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8305306"/>
    <w:multiLevelType w:val="hybridMultilevel"/>
    <w:tmpl w:val="B6A0A30A"/>
    <w:lvl w:ilvl="0" w:tplc="54AA7B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useFELayout/>
  </w:compat>
  <w:rsids>
    <w:rsidRoot w:val="00315515"/>
    <w:rsid w:val="00006B9E"/>
    <w:rsid w:val="00021686"/>
    <w:rsid w:val="00035299"/>
    <w:rsid w:val="0007006D"/>
    <w:rsid w:val="0007493A"/>
    <w:rsid w:val="0009607C"/>
    <w:rsid w:val="00097FAE"/>
    <w:rsid w:val="000A0502"/>
    <w:rsid w:val="000C0FB2"/>
    <w:rsid w:val="000C2386"/>
    <w:rsid w:val="000D065D"/>
    <w:rsid w:val="000D4E3F"/>
    <w:rsid w:val="000E2BDA"/>
    <w:rsid w:val="000F28B7"/>
    <w:rsid w:val="001127AF"/>
    <w:rsid w:val="00141F9D"/>
    <w:rsid w:val="001474A4"/>
    <w:rsid w:val="00152D51"/>
    <w:rsid w:val="00155CDA"/>
    <w:rsid w:val="00156939"/>
    <w:rsid w:val="00162D54"/>
    <w:rsid w:val="00180163"/>
    <w:rsid w:val="001B19E0"/>
    <w:rsid w:val="001B7A80"/>
    <w:rsid w:val="001C3C0F"/>
    <w:rsid w:val="001C4348"/>
    <w:rsid w:val="001E06CF"/>
    <w:rsid w:val="001F25A6"/>
    <w:rsid w:val="002032E3"/>
    <w:rsid w:val="00203FE5"/>
    <w:rsid w:val="002071C8"/>
    <w:rsid w:val="00223550"/>
    <w:rsid w:val="00232C04"/>
    <w:rsid w:val="002357D8"/>
    <w:rsid w:val="00252EF5"/>
    <w:rsid w:val="00257D3B"/>
    <w:rsid w:val="00262A63"/>
    <w:rsid w:val="00263722"/>
    <w:rsid w:val="00264A1D"/>
    <w:rsid w:val="00274DDF"/>
    <w:rsid w:val="00277984"/>
    <w:rsid w:val="00281A18"/>
    <w:rsid w:val="00286016"/>
    <w:rsid w:val="00286E8C"/>
    <w:rsid w:val="002A1BFC"/>
    <w:rsid w:val="002F3E76"/>
    <w:rsid w:val="002F4807"/>
    <w:rsid w:val="002F585B"/>
    <w:rsid w:val="00315515"/>
    <w:rsid w:val="003420E6"/>
    <w:rsid w:val="00345D09"/>
    <w:rsid w:val="00350CDB"/>
    <w:rsid w:val="00361570"/>
    <w:rsid w:val="003667ED"/>
    <w:rsid w:val="003759A3"/>
    <w:rsid w:val="003817E3"/>
    <w:rsid w:val="00391AE9"/>
    <w:rsid w:val="003928A1"/>
    <w:rsid w:val="003956FE"/>
    <w:rsid w:val="003A3C25"/>
    <w:rsid w:val="003A47FF"/>
    <w:rsid w:val="003B3CAD"/>
    <w:rsid w:val="003B3F50"/>
    <w:rsid w:val="003B68FE"/>
    <w:rsid w:val="003C37BF"/>
    <w:rsid w:val="003D1A8A"/>
    <w:rsid w:val="003D54BD"/>
    <w:rsid w:val="003E6688"/>
    <w:rsid w:val="00400A65"/>
    <w:rsid w:val="00403F57"/>
    <w:rsid w:val="004069E4"/>
    <w:rsid w:val="0041364D"/>
    <w:rsid w:val="0042293F"/>
    <w:rsid w:val="00424B09"/>
    <w:rsid w:val="00454E01"/>
    <w:rsid w:val="004565DA"/>
    <w:rsid w:val="0046124B"/>
    <w:rsid w:val="00464A24"/>
    <w:rsid w:val="00472549"/>
    <w:rsid w:val="00473CDC"/>
    <w:rsid w:val="0048552C"/>
    <w:rsid w:val="00494D00"/>
    <w:rsid w:val="004A090E"/>
    <w:rsid w:val="004C5DC0"/>
    <w:rsid w:val="005068AD"/>
    <w:rsid w:val="00506EEA"/>
    <w:rsid w:val="00523E90"/>
    <w:rsid w:val="00523FF3"/>
    <w:rsid w:val="00526746"/>
    <w:rsid w:val="00540E02"/>
    <w:rsid w:val="00583441"/>
    <w:rsid w:val="005901CF"/>
    <w:rsid w:val="0059336C"/>
    <w:rsid w:val="005E0EC2"/>
    <w:rsid w:val="005E3E7A"/>
    <w:rsid w:val="00610496"/>
    <w:rsid w:val="006236CA"/>
    <w:rsid w:val="00635998"/>
    <w:rsid w:val="00637375"/>
    <w:rsid w:val="0066018E"/>
    <w:rsid w:val="006632F2"/>
    <w:rsid w:val="006745BA"/>
    <w:rsid w:val="00675F97"/>
    <w:rsid w:val="00687805"/>
    <w:rsid w:val="006B543D"/>
    <w:rsid w:val="006C49BF"/>
    <w:rsid w:val="006D066D"/>
    <w:rsid w:val="006D3298"/>
    <w:rsid w:val="006D5699"/>
    <w:rsid w:val="00711F06"/>
    <w:rsid w:val="00720A99"/>
    <w:rsid w:val="00736AD5"/>
    <w:rsid w:val="00762027"/>
    <w:rsid w:val="00766A3C"/>
    <w:rsid w:val="00766DD1"/>
    <w:rsid w:val="00772CE7"/>
    <w:rsid w:val="00785CBC"/>
    <w:rsid w:val="00790B72"/>
    <w:rsid w:val="007B796F"/>
    <w:rsid w:val="007C7765"/>
    <w:rsid w:val="0080153A"/>
    <w:rsid w:val="00801706"/>
    <w:rsid w:val="00812961"/>
    <w:rsid w:val="00827522"/>
    <w:rsid w:val="008634F9"/>
    <w:rsid w:val="008756E0"/>
    <w:rsid w:val="00885F5E"/>
    <w:rsid w:val="00891432"/>
    <w:rsid w:val="0089172D"/>
    <w:rsid w:val="00896D32"/>
    <w:rsid w:val="00897822"/>
    <w:rsid w:val="008A34BA"/>
    <w:rsid w:val="008B41B1"/>
    <w:rsid w:val="008B62F5"/>
    <w:rsid w:val="008C3421"/>
    <w:rsid w:val="008E373B"/>
    <w:rsid w:val="008E4F33"/>
    <w:rsid w:val="008E52BA"/>
    <w:rsid w:val="008E5BED"/>
    <w:rsid w:val="00900366"/>
    <w:rsid w:val="0091188D"/>
    <w:rsid w:val="0091249C"/>
    <w:rsid w:val="00923383"/>
    <w:rsid w:val="00942138"/>
    <w:rsid w:val="00943646"/>
    <w:rsid w:val="00947919"/>
    <w:rsid w:val="00952B88"/>
    <w:rsid w:val="00953886"/>
    <w:rsid w:val="00966EFD"/>
    <w:rsid w:val="009709D5"/>
    <w:rsid w:val="0098173B"/>
    <w:rsid w:val="00982FFE"/>
    <w:rsid w:val="00990B58"/>
    <w:rsid w:val="009923FB"/>
    <w:rsid w:val="009941A3"/>
    <w:rsid w:val="0099731A"/>
    <w:rsid w:val="009A081B"/>
    <w:rsid w:val="009B4861"/>
    <w:rsid w:val="009E2C90"/>
    <w:rsid w:val="009F3379"/>
    <w:rsid w:val="00A01445"/>
    <w:rsid w:val="00A4195D"/>
    <w:rsid w:val="00AA606A"/>
    <w:rsid w:val="00AA736F"/>
    <w:rsid w:val="00AB107C"/>
    <w:rsid w:val="00AB3656"/>
    <w:rsid w:val="00AD670E"/>
    <w:rsid w:val="00AE0C4A"/>
    <w:rsid w:val="00AE2EF6"/>
    <w:rsid w:val="00AF54A1"/>
    <w:rsid w:val="00B01E42"/>
    <w:rsid w:val="00B13808"/>
    <w:rsid w:val="00B25E9A"/>
    <w:rsid w:val="00B44C17"/>
    <w:rsid w:val="00B62DB5"/>
    <w:rsid w:val="00B71FE9"/>
    <w:rsid w:val="00B779C9"/>
    <w:rsid w:val="00B8152C"/>
    <w:rsid w:val="00B9420B"/>
    <w:rsid w:val="00BA6176"/>
    <w:rsid w:val="00BA7895"/>
    <w:rsid w:val="00BB5164"/>
    <w:rsid w:val="00BC00D1"/>
    <w:rsid w:val="00C070D1"/>
    <w:rsid w:val="00C37037"/>
    <w:rsid w:val="00C52590"/>
    <w:rsid w:val="00C64A7C"/>
    <w:rsid w:val="00C6587E"/>
    <w:rsid w:val="00C71996"/>
    <w:rsid w:val="00C72436"/>
    <w:rsid w:val="00C8464B"/>
    <w:rsid w:val="00C92F81"/>
    <w:rsid w:val="00CA094F"/>
    <w:rsid w:val="00CA17F4"/>
    <w:rsid w:val="00CC2239"/>
    <w:rsid w:val="00CD2B6C"/>
    <w:rsid w:val="00CD3E02"/>
    <w:rsid w:val="00CE1243"/>
    <w:rsid w:val="00CF49EA"/>
    <w:rsid w:val="00CF5E6D"/>
    <w:rsid w:val="00D00D5F"/>
    <w:rsid w:val="00D027C7"/>
    <w:rsid w:val="00D04FF6"/>
    <w:rsid w:val="00D227BB"/>
    <w:rsid w:val="00D2705C"/>
    <w:rsid w:val="00D6474C"/>
    <w:rsid w:val="00D80CD3"/>
    <w:rsid w:val="00D83364"/>
    <w:rsid w:val="00DA72CB"/>
    <w:rsid w:val="00DA743E"/>
    <w:rsid w:val="00DB395C"/>
    <w:rsid w:val="00DC2111"/>
    <w:rsid w:val="00DD1AF6"/>
    <w:rsid w:val="00DD3430"/>
    <w:rsid w:val="00DD69C4"/>
    <w:rsid w:val="00DF3673"/>
    <w:rsid w:val="00E03BD9"/>
    <w:rsid w:val="00E41B44"/>
    <w:rsid w:val="00E50842"/>
    <w:rsid w:val="00E66F22"/>
    <w:rsid w:val="00E9017B"/>
    <w:rsid w:val="00E90DF4"/>
    <w:rsid w:val="00E92263"/>
    <w:rsid w:val="00EA461B"/>
    <w:rsid w:val="00EA62CF"/>
    <w:rsid w:val="00EB3648"/>
    <w:rsid w:val="00EB531A"/>
    <w:rsid w:val="00EB62EF"/>
    <w:rsid w:val="00EC5A36"/>
    <w:rsid w:val="00EE01CC"/>
    <w:rsid w:val="00F14210"/>
    <w:rsid w:val="00F52FD9"/>
    <w:rsid w:val="00F54C3C"/>
    <w:rsid w:val="00F64161"/>
    <w:rsid w:val="00F83FA7"/>
    <w:rsid w:val="00F8545E"/>
    <w:rsid w:val="00FB2719"/>
    <w:rsid w:val="00FB2EA6"/>
    <w:rsid w:val="00FB3C8A"/>
    <w:rsid w:val="00FD0010"/>
    <w:rsid w:val="00FF0910"/>
    <w:rsid w:val="00FF4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D32"/>
  </w:style>
  <w:style w:type="paragraph" w:styleId="1">
    <w:name w:val="heading 1"/>
    <w:basedOn w:val="a"/>
    <w:link w:val="10"/>
    <w:uiPriority w:val="9"/>
    <w:qFormat/>
    <w:rsid w:val="003420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E37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9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E5B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5BED"/>
    <w:rPr>
      <w:rFonts w:ascii="Tahoma" w:hAnsi="Tahoma" w:cs="Tahoma"/>
      <w:sz w:val="16"/>
      <w:szCs w:val="16"/>
    </w:rPr>
  </w:style>
  <w:style w:type="paragraph" w:styleId="a6">
    <w:name w:val="header"/>
    <w:basedOn w:val="a"/>
    <w:link w:val="a7"/>
    <w:uiPriority w:val="99"/>
    <w:unhideWhenUsed/>
    <w:rsid w:val="00232C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2C04"/>
  </w:style>
  <w:style w:type="paragraph" w:styleId="a8">
    <w:name w:val="footer"/>
    <w:basedOn w:val="a"/>
    <w:link w:val="a9"/>
    <w:uiPriority w:val="99"/>
    <w:unhideWhenUsed/>
    <w:rsid w:val="00232C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2C04"/>
  </w:style>
  <w:style w:type="paragraph" w:styleId="aa">
    <w:name w:val="List Paragraph"/>
    <w:basedOn w:val="a"/>
    <w:link w:val="ab"/>
    <w:uiPriority w:val="34"/>
    <w:qFormat/>
    <w:rsid w:val="003420E6"/>
    <w:pPr>
      <w:ind w:left="720"/>
      <w:contextualSpacing/>
    </w:pPr>
  </w:style>
  <w:style w:type="character" w:customStyle="1" w:styleId="10">
    <w:name w:val="Заголовок 1 Знак"/>
    <w:basedOn w:val="a0"/>
    <w:link w:val="1"/>
    <w:uiPriority w:val="9"/>
    <w:rsid w:val="003420E6"/>
    <w:rPr>
      <w:rFonts w:ascii="Times New Roman" w:eastAsia="Times New Roman" w:hAnsi="Times New Roman" w:cs="Times New Roman"/>
      <w:b/>
      <w:bCs/>
      <w:kern w:val="36"/>
      <w:sz w:val="48"/>
      <w:szCs w:val="48"/>
      <w:lang w:eastAsia="ru-RU"/>
    </w:rPr>
  </w:style>
  <w:style w:type="character" w:customStyle="1" w:styleId="ab">
    <w:name w:val="Абзац списка Знак"/>
    <w:link w:val="aa"/>
    <w:uiPriority w:val="34"/>
    <w:locked/>
    <w:rsid w:val="003420E6"/>
  </w:style>
  <w:style w:type="paragraph" w:styleId="ac">
    <w:name w:val="Body Text"/>
    <w:basedOn w:val="a"/>
    <w:link w:val="ad"/>
    <w:uiPriority w:val="1"/>
    <w:qFormat/>
    <w:rsid w:val="00263722"/>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d">
    <w:name w:val="Основной текст Знак"/>
    <w:basedOn w:val="a0"/>
    <w:link w:val="ac"/>
    <w:uiPriority w:val="1"/>
    <w:rsid w:val="00263722"/>
    <w:rPr>
      <w:rFonts w:ascii="Times New Roman" w:eastAsia="Times New Roman" w:hAnsi="Times New Roman" w:cs="Times New Roman"/>
      <w:lang w:eastAsia="ru-RU" w:bidi="ru-RU"/>
    </w:rPr>
  </w:style>
  <w:style w:type="character" w:customStyle="1" w:styleId="20">
    <w:name w:val="Заголовок 2 Знак"/>
    <w:basedOn w:val="a0"/>
    <w:link w:val="2"/>
    <w:uiPriority w:val="9"/>
    <w:semiHidden/>
    <w:rsid w:val="008E373B"/>
    <w:rPr>
      <w:rFonts w:asciiTheme="majorHAnsi" w:eastAsiaTheme="majorEastAsia" w:hAnsiTheme="majorHAnsi" w:cstheme="majorBidi"/>
      <w:b/>
      <w:bCs/>
      <w:color w:val="4F81BD" w:themeColor="accent1"/>
      <w:sz w:val="26"/>
      <w:szCs w:val="26"/>
    </w:rPr>
  </w:style>
  <w:style w:type="character" w:customStyle="1" w:styleId="doccaption">
    <w:name w:val="doccaption"/>
    <w:basedOn w:val="a0"/>
    <w:rsid w:val="00CA0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20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E37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9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E5B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5BED"/>
    <w:rPr>
      <w:rFonts w:ascii="Tahoma" w:hAnsi="Tahoma" w:cs="Tahoma"/>
      <w:sz w:val="16"/>
      <w:szCs w:val="16"/>
    </w:rPr>
  </w:style>
  <w:style w:type="paragraph" w:styleId="a6">
    <w:name w:val="header"/>
    <w:basedOn w:val="a"/>
    <w:link w:val="a7"/>
    <w:uiPriority w:val="99"/>
    <w:unhideWhenUsed/>
    <w:rsid w:val="00232C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2C04"/>
  </w:style>
  <w:style w:type="paragraph" w:styleId="a8">
    <w:name w:val="footer"/>
    <w:basedOn w:val="a"/>
    <w:link w:val="a9"/>
    <w:uiPriority w:val="99"/>
    <w:unhideWhenUsed/>
    <w:rsid w:val="00232C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2C04"/>
  </w:style>
  <w:style w:type="paragraph" w:styleId="aa">
    <w:name w:val="List Paragraph"/>
    <w:basedOn w:val="a"/>
    <w:link w:val="ab"/>
    <w:uiPriority w:val="34"/>
    <w:qFormat/>
    <w:rsid w:val="003420E6"/>
    <w:pPr>
      <w:ind w:left="720"/>
      <w:contextualSpacing/>
    </w:pPr>
  </w:style>
  <w:style w:type="character" w:customStyle="1" w:styleId="10">
    <w:name w:val="Заголовок 1 Знак"/>
    <w:basedOn w:val="a0"/>
    <w:link w:val="1"/>
    <w:uiPriority w:val="9"/>
    <w:rsid w:val="003420E6"/>
    <w:rPr>
      <w:rFonts w:ascii="Times New Roman" w:eastAsia="Times New Roman" w:hAnsi="Times New Roman" w:cs="Times New Roman"/>
      <w:b/>
      <w:bCs/>
      <w:kern w:val="36"/>
      <w:sz w:val="48"/>
      <w:szCs w:val="48"/>
      <w:lang w:eastAsia="ru-RU"/>
    </w:rPr>
  </w:style>
  <w:style w:type="character" w:customStyle="1" w:styleId="ab">
    <w:name w:val="Абзац списка Знак"/>
    <w:link w:val="aa"/>
    <w:uiPriority w:val="34"/>
    <w:locked/>
    <w:rsid w:val="003420E6"/>
  </w:style>
  <w:style w:type="paragraph" w:styleId="ac">
    <w:name w:val="Body Text"/>
    <w:basedOn w:val="a"/>
    <w:link w:val="ad"/>
    <w:uiPriority w:val="1"/>
    <w:qFormat/>
    <w:rsid w:val="00263722"/>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d">
    <w:name w:val="Основной текст Знак"/>
    <w:basedOn w:val="a0"/>
    <w:link w:val="ac"/>
    <w:uiPriority w:val="1"/>
    <w:rsid w:val="00263722"/>
    <w:rPr>
      <w:rFonts w:ascii="Times New Roman" w:eastAsia="Times New Roman" w:hAnsi="Times New Roman" w:cs="Times New Roman"/>
      <w:lang w:eastAsia="ru-RU" w:bidi="ru-RU"/>
    </w:rPr>
  </w:style>
  <w:style w:type="character" w:customStyle="1" w:styleId="20">
    <w:name w:val="Заголовок 2 Знак"/>
    <w:basedOn w:val="a0"/>
    <w:link w:val="2"/>
    <w:uiPriority w:val="9"/>
    <w:semiHidden/>
    <w:rsid w:val="008E373B"/>
    <w:rPr>
      <w:rFonts w:asciiTheme="majorHAnsi" w:eastAsiaTheme="majorEastAsia" w:hAnsiTheme="majorHAnsi" w:cstheme="majorBidi"/>
      <w:b/>
      <w:bCs/>
      <w:color w:val="4F81BD" w:themeColor="accent1"/>
      <w:sz w:val="26"/>
      <w:szCs w:val="26"/>
    </w:rPr>
  </w:style>
  <w:style w:type="character" w:customStyle="1" w:styleId="doccaption">
    <w:name w:val="doccaption"/>
    <w:basedOn w:val="a0"/>
    <w:rsid w:val="00CA094F"/>
  </w:style>
</w:styles>
</file>

<file path=word/webSettings.xml><?xml version="1.0" encoding="utf-8"?>
<w:webSettings xmlns:r="http://schemas.openxmlformats.org/officeDocument/2006/relationships" xmlns:w="http://schemas.openxmlformats.org/wordprocessingml/2006/main">
  <w:divs>
    <w:div w:id="42797069">
      <w:bodyDiv w:val="1"/>
      <w:marLeft w:val="0"/>
      <w:marRight w:val="0"/>
      <w:marTop w:val="0"/>
      <w:marBottom w:val="0"/>
      <w:divBdr>
        <w:top w:val="none" w:sz="0" w:space="0" w:color="auto"/>
        <w:left w:val="none" w:sz="0" w:space="0" w:color="auto"/>
        <w:bottom w:val="none" w:sz="0" w:space="0" w:color="auto"/>
        <w:right w:val="none" w:sz="0" w:space="0" w:color="auto"/>
      </w:divBdr>
    </w:div>
    <w:div w:id="48966334">
      <w:bodyDiv w:val="1"/>
      <w:marLeft w:val="0"/>
      <w:marRight w:val="0"/>
      <w:marTop w:val="0"/>
      <w:marBottom w:val="0"/>
      <w:divBdr>
        <w:top w:val="none" w:sz="0" w:space="0" w:color="auto"/>
        <w:left w:val="none" w:sz="0" w:space="0" w:color="auto"/>
        <w:bottom w:val="none" w:sz="0" w:space="0" w:color="auto"/>
        <w:right w:val="none" w:sz="0" w:space="0" w:color="auto"/>
      </w:divBdr>
    </w:div>
    <w:div w:id="56786501">
      <w:bodyDiv w:val="1"/>
      <w:marLeft w:val="0"/>
      <w:marRight w:val="0"/>
      <w:marTop w:val="0"/>
      <w:marBottom w:val="0"/>
      <w:divBdr>
        <w:top w:val="none" w:sz="0" w:space="0" w:color="auto"/>
        <w:left w:val="none" w:sz="0" w:space="0" w:color="auto"/>
        <w:bottom w:val="none" w:sz="0" w:space="0" w:color="auto"/>
        <w:right w:val="none" w:sz="0" w:space="0" w:color="auto"/>
      </w:divBdr>
    </w:div>
    <w:div w:id="343020584">
      <w:bodyDiv w:val="1"/>
      <w:marLeft w:val="0"/>
      <w:marRight w:val="0"/>
      <w:marTop w:val="0"/>
      <w:marBottom w:val="0"/>
      <w:divBdr>
        <w:top w:val="none" w:sz="0" w:space="0" w:color="auto"/>
        <w:left w:val="none" w:sz="0" w:space="0" w:color="auto"/>
        <w:bottom w:val="none" w:sz="0" w:space="0" w:color="auto"/>
        <w:right w:val="none" w:sz="0" w:space="0" w:color="auto"/>
      </w:divBdr>
    </w:div>
    <w:div w:id="449053693">
      <w:bodyDiv w:val="1"/>
      <w:marLeft w:val="0"/>
      <w:marRight w:val="0"/>
      <w:marTop w:val="0"/>
      <w:marBottom w:val="0"/>
      <w:divBdr>
        <w:top w:val="none" w:sz="0" w:space="0" w:color="auto"/>
        <w:left w:val="none" w:sz="0" w:space="0" w:color="auto"/>
        <w:bottom w:val="none" w:sz="0" w:space="0" w:color="auto"/>
        <w:right w:val="none" w:sz="0" w:space="0" w:color="auto"/>
      </w:divBdr>
    </w:div>
    <w:div w:id="460078373">
      <w:bodyDiv w:val="1"/>
      <w:marLeft w:val="0"/>
      <w:marRight w:val="0"/>
      <w:marTop w:val="0"/>
      <w:marBottom w:val="0"/>
      <w:divBdr>
        <w:top w:val="none" w:sz="0" w:space="0" w:color="auto"/>
        <w:left w:val="none" w:sz="0" w:space="0" w:color="auto"/>
        <w:bottom w:val="none" w:sz="0" w:space="0" w:color="auto"/>
        <w:right w:val="none" w:sz="0" w:space="0" w:color="auto"/>
      </w:divBdr>
    </w:div>
    <w:div w:id="471218688">
      <w:bodyDiv w:val="1"/>
      <w:marLeft w:val="0"/>
      <w:marRight w:val="0"/>
      <w:marTop w:val="0"/>
      <w:marBottom w:val="0"/>
      <w:divBdr>
        <w:top w:val="none" w:sz="0" w:space="0" w:color="auto"/>
        <w:left w:val="none" w:sz="0" w:space="0" w:color="auto"/>
        <w:bottom w:val="none" w:sz="0" w:space="0" w:color="auto"/>
        <w:right w:val="none" w:sz="0" w:space="0" w:color="auto"/>
      </w:divBdr>
    </w:div>
    <w:div w:id="538129127">
      <w:bodyDiv w:val="1"/>
      <w:marLeft w:val="0"/>
      <w:marRight w:val="0"/>
      <w:marTop w:val="0"/>
      <w:marBottom w:val="0"/>
      <w:divBdr>
        <w:top w:val="none" w:sz="0" w:space="0" w:color="auto"/>
        <w:left w:val="none" w:sz="0" w:space="0" w:color="auto"/>
        <w:bottom w:val="none" w:sz="0" w:space="0" w:color="auto"/>
        <w:right w:val="none" w:sz="0" w:space="0" w:color="auto"/>
      </w:divBdr>
    </w:div>
    <w:div w:id="605846265">
      <w:bodyDiv w:val="1"/>
      <w:marLeft w:val="0"/>
      <w:marRight w:val="0"/>
      <w:marTop w:val="0"/>
      <w:marBottom w:val="0"/>
      <w:divBdr>
        <w:top w:val="none" w:sz="0" w:space="0" w:color="auto"/>
        <w:left w:val="none" w:sz="0" w:space="0" w:color="auto"/>
        <w:bottom w:val="none" w:sz="0" w:space="0" w:color="auto"/>
        <w:right w:val="none" w:sz="0" w:space="0" w:color="auto"/>
      </w:divBdr>
    </w:div>
    <w:div w:id="610212624">
      <w:bodyDiv w:val="1"/>
      <w:marLeft w:val="0"/>
      <w:marRight w:val="0"/>
      <w:marTop w:val="0"/>
      <w:marBottom w:val="0"/>
      <w:divBdr>
        <w:top w:val="none" w:sz="0" w:space="0" w:color="auto"/>
        <w:left w:val="none" w:sz="0" w:space="0" w:color="auto"/>
        <w:bottom w:val="none" w:sz="0" w:space="0" w:color="auto"/>
        <w:right w:val="none" w:sz="0" w:space="0" w:color="auto"/>
      </w:divBdr>
    </w:div>
    <w:div w:id="635338432">
      <w:bodyDiv w:val="1"/>
      <w:marLeft w:val="0"/>
      <w:marRight w:val="0"/>
      <w:marTop w:val="0"/>
      <w:marBottom w:val="0"/>
      <w:divBdr>
        <w:top w:val="none" w:sz="0" w:space="0" w:color="auto"/>
        <w:left w:val="none" w:sz="0" w:space="0" w:color="auto"/>
        <w:bottom w:val="none" w:sz="0" w:space="0" w:color="auto"/>
        <w:right w:val="none" w:sz="0" w:space="0" w:color="auto"/>
      </w:divBdr>
    </w:div>
    <w:div w:id="676150516">
      <w:bodyDiv w:val="1"/>
      <w:marLeft w:val="0"/>
      <w:marRight w:val="0"/>
      <w:marTop w:val="0"/>
      <w:marBottom w:val="0"/>
      <w:divBdr>
        <w:top w:val="none" w:sz="0" w:space="0" w:color="auto"/>
        <w:left w:val="none" w:sz="0" w:space="0" w:color="auto"/>
        <w:bottom w:val="none" w:sz="0" w:space="0" w:color="auto"/>
        <w:right w:val="none" w:sz="0" w:space="0" w:color="auto"/>
      </w:divBdr>
    </w:div>
    <w:div w:id="747191689">
      <w:bodyDiv w:val="1"/>
      <w:marLeft w:val="0"/>
      <w:marRight w:val="0"/>
      <w:marTop w:val="0"/>
      <w:marBottom w:val="0"/>
      <w:divBdr>
        <w:top w:val="none" w:sz="0" w:space="0" w:color="auto"/>
        <w:left w:val="none" w:sz="0" w:space="0" w:color="auto"/>
        <w:bottom w:val="none" w:sz="0" w:space="0" w:color="auto"/>
        <w:right w:val="none" w:sz="0" w:space="0" w:color="auto"/>
      </w:divBdr>
    </w:div>
    <w:div w:id="1017731564">
      <w:bodyDiv w:val="1"/>
      <w:marLeft w:val="0"/>
      <w:marRight w:val="0"/>
      <w:marTop w:val="0"/>
      <w:marBottom w:val="0"/>
      <w:divBdr>
        <w:top w:val="none" w:sz="0" w:space="0" w:color="auto"/>
        <w:left w:val="none" w:sz="0" w:space="0" w:color="auto"/>
        <w:bottom w:val="none" w:sz="0" w:space="0" w:color="auto"/>
        <w:right w:val="none" w:sz="0" w:space="0" w:color="auto"/>
      </w:divBdr>
    </w:div>
    <w:div w:id="1027488848">
      <w:bodyDiv w:val="1"/>
      <w:marLeft w:val="0"/>
      <w:marRight w:val="0"/>
      <w:marTop w:val="0"/>
      <w:marBottom w:val="0"/>
      <w:divBdr>
        <w:top w:val="none" w:sz="0" w:space="0" w:color="auto"/>
        <w:left w:val="none" w:sz="0" w:space="0" w:color="auto"/>
        <w:bottom w:val="none" w:sz="0" w:space="0" w:color="auto"/>
        <w:right w:val="none" w:sz="0" w:space="0" w:color="auto"/>
      </w:divBdr>
    </w:div>
    <w:div w:id="1075974572">
      <w:bodyDiv w:val="1"/>
      <w:marLeft w:val="0"/>
      <w:marRight w:val="0"/>
      <w:marTop w:val="0"/>
      <w:marBottom w:val="0"/>
      <w:divBdr>
        <w:top w:val="none" w:sz="0" w:space="0" w:color="auto"/>
        <w:left w:val="none" w:sz="0" w:space="0" w:color="auto"/>
        <w:bottom w:val="none" w:sz="0" w:space="0" w:color="auto"/>
        <w:right w:val="none" w:sz="0" w:space="0" w:color="auto"/>
      </w:divBdr>
    </w:div>
    <w:div w:id="1133131661">
      <w:bodyDiv w:val="1"/>
      <w:marLeft w:val="0"/>
      <w:marRight w:val="0"/>
      <w:marTop w:val="0"/>
      <w:marBottom w:val="0"/>
      <w:divBdr>
        <w:top w:val="none" w:sz="0" w:space="0" w:color="auto"/>
        <w:left w:val="none" w:sz="0" w:space="0" w:color="auto"/>
        <w:bottom w:val="none" w:sz="0" w:space="0" w:color="auto"/>
        <w:right w:val="none" w:sz="0" w:space="0" w:color="auto"/>
      </w:divBdr>
    </w:div>
    <w:div w:id="1157846688">
      <w:bodyDiv w:val="1"/>
      <w:marLeft w:val="0"/>
      <w:marRight w:val="0"/>
      <w:marTop w:val="0"/>
      <w:marBottom w:val="0"/>
      <w:divBdr>
        <w:top w:val="none" w:sz="0" w:space="0" w:color="auto"/>
        <w:left w:val="none" w:sz="0" w:space="0" w:color="auto"/>
        <w:bottom w:val="none" w:sz="0" w:space="0" w:color="auto"/>
        <w:right w:val="none" w:sz="0" w:space="0" w:color="auto"/>
      </w:divBdr>
    </w:div>
    <w:div w:id="1195850939">
      <w:bodyDiv w:val="1"/>
      <w:marLeft w:val="0"/>
      <w:marRight w:val="0"/>
      <w:marTop w:val="0"/>
      <w:marBottom w:val="0"/>
      <w:divBdr>
        <w:top w:val="none" w:sz="0" w:space="0" w:color="auto"/>
        <w:left w:val="none" w:sz="0" w:space="0" w:color="auto"/>
        <w:bottom w:val="none" w:sz="0" w:space="0" w:color="auto"/>
        <w:right w:val="none" w:sz="0" w:space="0" w:color="auto"/>
      </w:divBdr>
    </w:div>
    <w:div w:id="1208377910">
      <w:bodyDiv w:val="1"/>
      <w:marLeft w:val="0"/>
      <w:marRight w:val="0"/>
      <w:marTop w:val="0"/>
      <w:marBottom w:val="0"/>
      <w:divBdr>
        <w:top w:val="none" w:sz="0" w:space="0" w:color="auto"/>
        <w:left w:val="none" w:sz="0" w:space="0" w:color="auto"/>
        <w:bottom w:val="none" w:sz="0" w:space="0" w:color="auto"/>
        <w:right w:val="none" w:sz="0" w:space="0" w:color="auto"/>
      </w:divBdr>
    </w:div>
    <w:div w:id="1240216613">
      <w:bodyDiv w:val="1"/>
      <w:marLeft w:val="0"/>
      <w:marRight w:val="0"/>
      <w:marTop w:val="0"/>
      <w:marBottom w:val="0"/>
      <w:divBdr>
        <w:top w:val="none" w:sz="0" w:space="0" w:color="auto"/>
        <w:left w:val="none" w:sz="0" w:space="0" w:color="auto"/>
        <w:bottom w:val="none" w:sz="0" w:space="0" w:color="auto"/>
        <w:right w:val="none" w:sz="0" w:space="0" w:color="auto"/>
      </w:divBdr>
    </w:div>
    <w:div w:id="1418988067">
      <w:bodyDiv w:val="1"/>
      <w:marLeft w:val="0"/>
      <w:marRight w:val="0"/>
      <w:marTop w:val="0"/>
      <w:marBottom w:val="0"/>
      <w:divBdr>
        <w:top w:val="none" w:sz="0" w:space="0" w:color="auto"/>
        <w:left w:val="none" w:sz="0" w:space="0" w:color="auto"/>
        <w:bottom w:val="none" w:sz="0" w:space="0" w:color="auto"/>
        <w:right w:val="none" w:sz="0" w:space="0" w:color="auto"/>
      </w:divBdr>
    </w:div>
    <w:div w:id="1446578264">
      <w:bodyDiv w:val="1"/>
      <w:marLeft w:val="0"/>
      <w:marRight w:val="0"/>
      <w:marTop w:val="0"/>
      <w:marBottom w:val="0"/>
      <w:divBdr>
        <w:top w:val="none" w:sz="0" w:space="0" w:color="auto"/>
        <w:left w:val="none" w:sz="0" w:space="0" w:color="auto"/>
        <w:bottom w:val="none" w:sz="0" w:space="0" w:color="auto"/>
        <w:right w:val="none" w:sz="0" w:space="0" w:color="auto"/>
      </w:divBdr>
    </w:div>
    <w:div w:id="1564872392">
      <w:bodyDiv w:val="1"/>
      <w:marLeft w:val="0"/>
      <w:marRight w:val="0"/>
      <w:marTop w:val="0"/>
      <w:marBottom w:val="0"/>
      <w:divBdr>
        <w:top w:val="none" w:sz="0" w:space="0" w:color="auto"/>
        <w:left w:val="none" w:sz="0" w:space="0" w:color="auto"/>
        <w:bottom w:val="none" w:sz="0" w:space="0" w:color="auto"/>
        <w:right w:val="none" w:sz="0" w:space="0" w:color="auto"/>
      </w:divBdr>
    </w:div>
    <w:div w:id="1597902373">
      <w:bodyDiv w:val="1"/>
      <w:marLeft w:val="0"/>
      <w:marRight w:val="0"/>
      <w:marTop w:val="0"/>
      <w:marBottom w:val="0"/>
      <w:divBdr>
        <w:top w:val="none" w:sz="0" w:space="0" w:color="auto"/>
        <w:left w:val="none" w:sz="0" w:space="0" w:color="auto"/>
        <w:bottom w:val="none" w:sz="0" w:space="0" w:color="auto"/>
        <w:right w:val="none" w:sz="0" w:space="0" w:color="auto"/>
      </w:divBdr>
    </w:div>
    <w:div w:id="1691224352">
      <w:bodyDiv w:val="1"/>
      <w:marLeft w:val="0"/>
      <w:marRight w:val="0"/>
      <w:marTop w:val="0"/>
      <w:marBottom w:val="0"/>
      <w:divBdr>
        <w:top w:val="none" w:sz="0" w:space="0" w:color="auto"/>
        <w:left w:val="none" w:sz="0" w:space="0" w:color="auto"/>
        <w:bottom w:val="none" w:sz="0" w:space="0" w:color="auto"/>
        <w:right w:val="none" w:sz="0" w:space="0" w:color="auto"/>
      </w:divBdr>
    </w:div>
    <w:div w:id="1922442302">
      <w:bodyDiv w:val="1"/>
      <w:marLeft w:val="0"/>
      <w:marRight w:val="0"/>
      <w:marTop w:val="0"/>
      <w:marBottom w:val="0"/>
      <w:divBdr>
        <w:top w:val="none" w:sz="0" w:space="0" w:color="auto"/>
        <w:left w:val="none" w:sz="0" w:space="0" w:color="auto"/>
        <w:bottom w:val="none" w:sz="0" w:space="0" w:color="auto"/>
        <w:right w:val="none" w:sz="0" w:space="0" w:color="auto"/>
      </w:divBdr>
    </w:div>
    <w:div w:id="1969623563">
      <w:bodyDiv w:val="1"/>
      <w:marLeft w:val="0"/>
      <w:marRight w:val="0"/>
      <w:marTop w:val="0"/>
      <w:marBottom w:val="0"/>
      <w:divBdr>
        <w:top w:val="none" w:sz="0" w:space="0" w:color="auto"/>
        <w:left w:val="none" w:sz="0" w:space="0" w:color="auto"/>
        <w:bottom w:val="none" w:sz="0" w:space="0" w:color="auto"/>
        <w:right w:val="none" w:sz="0" w:space="0" w:color="auto"/>
      </w:divBdr>
    </w:div>
    <w:div w:id="2081906755">
      <w:bodyDiv w:val="1"/>
      <w:marLeft w:val="0"/>
      <w:marRight w:val="0"/>
      <w:marTop w:val="0"/>
      <w:marBottom w:val="0"/>
      <w:divBdr>
        <w:top w:val="none" w:sz="0" w:space="0" w:color="auto"/>
        <w:left w:val="none" w:sz="0" w:space="0" w:color="auto"/>
        <w:bottom w:val="none" w:sz="0" w:space="0" w:color="auto"/>
        <w:right w:val="none" w:sz="0" w:space="0" w:color="auto"/>
      </w:divBdr>
    </w:div>
    <w:div w:id="21133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07D55B29E14F1AA7347711E7DAF432"/>
        <w:category>
          <w:name w:val="Общие"/>
          <w:gallery w:val="placeholder"/>
        </w:category>
        <w:types>
          <w:type w:val="bbPlcHdr"/>
        </w:types>
        <w:behaviors>
          <w:behavior w:val="content"/>
        </w:behaviors>
        <w:guid w:val="{93952CBD-055C-465E-9FF4-23C1BB4F2D6C}"/>
      </w:docPartPr>
      <w:docPartBody>
        <w:p w:rsidR="001571FD" w:rsidRDefault="00BB0080" w:rsidP="00BB0080">
          <w:pPr>
            <w:pStyle w:val="9D07D55B29E14F1AA7347711E7DAF43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B0080"/>
    <w:rsid w:val="000043CD"/>
    <w:rsid w:val="001571FD"/>
    <w:rsid w:val="001734FE"/>
    <w:rsid w:val="002C70BA"/>
    <w:rsid w:val="0050063D"/>
    <w:rsid w:val="00507433"/>
    <w:rsid w:val="0067201F"/>
    <w:rsid w:val="00774BC5"/>
    <w:rsid w:val="0097771D"/>
    <w:rsid w:val="009F0546"/>
    <w:rsid w:val="00A12DC2"/>
    <w:rsid w:val="00A41E28"/>
    <w:rsid w:val="00AC12E3"/>
    <w:rsid w:val="00BB0080"/>
    <w:rsid w:val="00C07D6C"/>
    <w:rsid w:val="00CA5510"/>
    <w:rsid w:val="00D11874"/>
    <w:rsid w:val="00D34E67"/>
    <w:rsid w:val="00E079F0"/>
    <w:rsid w:val="00E76DD8"/>
    <w:rsid w:val="00ED265A"/>
    <w:rsid w:val="00EE3AEE"/>
    <w:rsid w:val="00F11B71"/>
    <w:rsid w:val="00F3273C"/>
    <w:rsid w:val="00F43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07D55B29E14F1AA7347711E7DAF432">
    <w:name w:val="9D07D55B29E14F1AA7347711E7DAF432"/>
    <w:rsid w:val="00BB0080"/>
  </w:style>
  <w:style w:type="paragraph" w:customStyle="1" w:styleId="8CB490E1ABA84E488ECCD89FCFEB7A1D">
    <w:name w:val="8CB490E1ABA84E488ECCD89FCFEB7A1D"/>
    <w:rsid w:val="00BB00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16</Pages>
  <Words>4898</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Экономика и управление: проблемы, решения. 2021.</vt:lpstr>
    </vt:vector>
  </TitlesOfParts>
  <Company>Krokoz™</Company>
  <LinksUpToDate>false</LinksUpToDate>
  <CharactersWithSpaces>32752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и управление: проблемы, решения. 2021.</dc:title>
  <dc:creator>EKostyrin</dc:creator>
  <cp:lastModifiedBy>EKostyrin</cp:lastModifiedBy>
  <cp:revision>8</cp:revision>
  <cp:lastPrinted>2021-03-11T13:07:00Z</cp:lastPrinted>
  <dcterms:created xsi:type="dcterms:W3CDTF">2021-03-11T10:44:00Z</dcterms:created>
  <dcterms:modified xsi:type="dcterms:W3CDTF">2021-03-30T12:22:00Z</dcterms:modified>
</cp:coreProperties>
</file>