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E0" w:rsidRPr="004420AD" w:rsidRDefault="00AC59E0" w:rsidP="00B13504">
      <w:pPr>
        <w:spacing w:beforeAutospacing="1" w:after="0" w:line="360" w:lineRule="auto"/>
        <w:rPr>
          <w:rFonts w:ascii="Times New Roman" w:hAnsi="Times New Roman"/>
          <w:color w:val="auto"/>
          <w:sz w:val="28"/>
          <w:szCs w:val="28"/>
        </w:rPr>
      </w:pPr>
      <w:r w:rsidRPr="004420AD">
        <w:rPr>
          <w:rFonts w:ascii="Times New Roman" w:hAnsi="Times New Roman"/>
          <w:color w:val="auto"/>
          <w:sz w:val="28"/>
          <w:szCs w:val="28"/>
        </w:rPr>
        <w:t>УДК 33</w:t>
      </w:r>
      <w:r w:rsidR="004420AD" w:rsidRPr="004420AD">
        <w:rPr>
          <w:rFonts w:ascii="Times New Roman" w:hAnsi="Times New Roman"/>
          <w:color w:val="auto"/>
          <w:sz w:val="28"/>
          <w:szCs w:val="28"/>
        </w:rPr>
        <w:t>8</w:t>
      </w:r>
      <w:r w:rsidRPr="004420AD">
        <w:rPr>
          <w:rFonts w:ascii="Times New Roman" w:hAnsi="Times New Roman"/>
          <w:color w:val="auto"/>
          <w:sz w:val="28"/>
          <w:szCs w:val="28"/>
        </w:rPr>
        <w:t>.</w:t>
      </w:r>
      <w:r w:rsidR="004420AD" w:rsidRPr="004420AD">
        <w:rPr>
          <w:rFonts w:ascii="Times New Roman" w:hAnsi="Times New Roman"/>
          <w:color w:val="auto"/>
          <w:sz w:val="28"/>
          <w:szCs w:val="28"/>
        </w:rPr>
        <w:t>984</w:t>
      </w:r>
      <w:r w:rsidRPr="004420AD">
        <w:rPr>
          <w:rFonts w:ascii="Times New Roman" w:hAnsi="Times New Roman"/>
          <w:color w:val="auto"/>
          <w:sz w:val="28"/>
          <w:szCs w:val="28"/>
        </w:rPr>
        <w:t>; 33</w:t>
      </w:r>
      <w:r w:rsidR="004420AD" w:rsidRPr="004420AD">
        <w:rPr>
          <w:rFonts w:ascii="Times New Roman" w:hAnsi="Times New Roman"/>
          <w:color w:val="auto"/>
          <w:sz w:val="28"/>
          <w:szCs w:val="28"/>
        </w:rPr>
        <w:t>8</w:t>
      </w:r>
      <w:r w:rsidRPr="004420AD">
        <w:rPr>
          <w:rFonts w:ascii="Times New Roman" w:hAnsi="Times New Roman"/>
          <w:color w:val="auto"/>
          <w:sz w:val="28"/>
          <w:szCs w:val="28"/>
        </w:rPr>
        <w:t>.</w:t>
      </w:r>
      <w:r w:rsidR="004420AD" w:rsidRPr="004420AD">
        <w:rPr>
          <w:rFonts w:ascii="Times New Roman" w:hAnsi="Times New Roman"/>
          <w:color w:val="auto"/>
          <w:sz w:val="28"/>
          <w:szCs w:val="28"/>
        </w:rPr>
        <w:t>012</w:t>
      </w:r>
      <w:r w:rsidRPr="004420AD">
        <w:rPr>
          <w:rFonts w:ascii="Times New Roman" w:hAnsi="Times New Roman"/>
          <w:color w:val="auto"/>
          <w:sz w:val="28"/>
          <w:szCs w:val="28"/>
        </w:rPr>
        <w:t>; 33</w:t>
      </w:r>
      <w:r w:rsidR="004420AD" w:rsidRPr="004420AD">
        <w:rPr>
          <w:rFonts w:ascii="Times New Roman" w:hAnsi="Times New Roman"/>
          <w:color w:val="auto"/>
          <w:sz w:val="28"/>
          <w:szCs w:val="28"/>
        </w:rPr>
        <w:t>9</w:t>
      </w:r>
      <w:r w:rsidRPr="004420AD">
        <w:rPr>
          <w:rFonts w:ascii="Times New Roman" w:hAnsi="Times New Roman"/>
          <w:color w:val="auto"/>
          <w:sz w:val="28"/>
          <w:szCs w:val="28"/>
        </w:rPr>
        <w:t>.</w:t>
      </w:r>
      <w:r w:rsidR="004420AD" w:rsidRPr="004420AD">
        <w:rPr>
          <w:rFonts w:ascii="Times New Roman" w:hAnsi="Times New Roman"/>
          <w:color w:val="auto"/>
          <w:sz w:val="28"/>
          <w:szCs w:val="28"/>
        </w:rPr>
        <w:t>562; 330.45</w:t>
      </w:r>
    </w:p>
    <w:p w:rsidR="00AC59E0" w:rsidRPr="003D7C09" w:rsidRDefault="00AC59E0" w:rsidP="008D5B64">
      <w:pPr>
        <w:spacing w:after="0" w:line="360" w:lineRule="auto"/>
      </w:pPr>
      <w:r w:rsidRPr="003D7C09">
        <w:rPr>
          <w:rFonts w:ascii="Times New Roman" w:hAnsi="Times New Roman"/>
          <w:b/>
          <w:sz w:val="28"/>
        </w:rPr>
        <w:t xml:space="preserve">СОКОЛОВ Евгений Васильевич </w:t>
      </w:r>
      <w:r w:rsidRPr="003D7C09">
        <w:rPr>
          <w:rFonts w:ascii="Times New Roman" w:hAnsi="Times New Roman"/>
          <w:sz w:val="28"/>
        </w:rPr>
        <w:t xml:space="preserve">– д.т.н., профессор, зав. каф. </w:t>
      </w:r>
      <w:r w:rsidRPr="003D7C09">
        <w:rPr>
          <w:rFonts w:ascii="Times New Roman" w:hAnsi="Times New Roman"/>
          <w:sz w:val="28"/>
        </w:rPr>
        <w:br/>
        <w:t>ИБМ5 «Финансы» МГТУ им. Н.Э. Баумана.</w:t>
      </w:r>
    </w:p>
    <w:p w:rsidR="00AC59E0" w:rsidRPr="003D7C09" w:rsidRDefault="00AC59E0" w:rsidP="008D5B64">
      <w:pPr>
        <w:spacing w:after="0" w:line="360" w:lineRule="auto"/>
        <w:rPr>
          <w:lang w:val="en-US"/>
        </w:rPr>
      </w:pPr>
      <w:proofErr w:type="spellStart"/>
      <w:r w:rsidRPr="003D7C09">
        <w:rPr>
          <w:rFonts w:ascii="Times New Roman" w:hAnsi="Times New Roman"/>
          <w:b/>
          <w:sz w:val="28"/>
          <w:szCs w:val="28"/>
          <w:lang w:val="en-US"/>
        </w:rPr>
        <w:t>Sokolov</w:t>
      </w:r>
      <w:proofErr w:type="spellEnd"/>
      <w:r w:rsidRPr="003D7C09">
        <w:rPr>
          <w:rFonts w:ascii="Times New Roman" w:hAnsi="Times New Roman"/>
          <w:b/>
          <w:sz w:val="28"/>
          <w:szCs w:val="28"/>
          <w:lang w:val="en-US"/>
        </w:rPr>
        <w:t xml:space="preserve"> E.V.</w:t>
      </w:r>
      <w:r w:rsidRPr="003D7C09">
        <w:rPr>
          <w:rFonts w:ascii="Times New Roman" w:hAnsi="Times New Roman"/>
          <w:sz w:val="28"/>
          <w:szCs w:val="28"/>
          <w:lang w:val="en-US"/>
        </w:rPr>
        <w:t xml:space="preserve"> – Doctor of Technical Sciences, Head of the Department of “Finance”, Bauman Moscow State Technical University (BMSTU).</w:t>
      </w:r>
    </w:p>
    <w:p w:rsidR="00AC59E0" w:rsidRPr="003D7C09" w:rsidRDefault="00AC59E0" w:rsidP="008D5B64">
      <w:pPr>
        <w:spacing w:after="0" w:line="360" w:lineRule="auto"/>
        <w:rPr>
          <w:lang w:val="en-US"/>
        </w:rPr>
      </w:pPr>
      <w:r w:rsidRPr="003D7C09">
        <w:rPr>
          <w:rFonts w:ascii="Times New Roman" w:hAnsi="Times New Roman"/>
          <w:b/>
          <w:sz w:val="28"/>
          <w:szCs w:val="28"/>
        </w:rPr>
        <w:t>КОСТЫРИН Евгений Вячеславович</w:t>
      </w:r>
      <w:r w:rsidRPr="003D7C09">
        <w:rPr>
          <w:rFonts w:ascii="Times New Roman" w:hAnsi="Times New Roman"/>
          <w:sz w:val="28"/>
          <w:szCs w:val="28"/>
        </w:rPr>
        <w:t xml:space="preserve"> – д.э.н., </w:t>
      </w:r>
      <w:r>
        <w:rPr>
          <w:rFonts w:ascii="Times New Roman" w:hAnsi="Times New Roman"/>
          <w:sz w:val="28"/>
          <w:szCs w:val="28"/>
        </w:rPr>
        <w:t xml:space="preserve">доцент, </w:t>
      </w:r>
      <w:r w:rsidRPr="003D7C09">
        <w:rPr>
          <w:rFonts w:ascii="Times New Roman" w:hAnsi="Times New Roman"/>
          <w:sz w:val="28"/>
          <w:szCs w:val="28"/>
        </w:rPr>
        <w:t xml:space="preserve">доцент кафедры </w:t>
      </w:r>
      <w:r w:rsidRPr="003D7C09">
        <w:rPr>
          <w:rFonts w:ascii="Times New Roman" w:hAnsi="Times New Roman"/>
          <w:sz w:val="28"/>
          <w:szCs w:val="28"/>
        </w:rPr>
        <w:br/>
        <w:t>ИБМ5 «Финансы» МГТУ им. Н</w:t>
      </w:r>
      <w:r w:rsidRPr="003D7C09">
        <w:rPr>
          <w:rFonts w:ascii="Times New Roman" w:hAnsi="Times New Roman"/>
          <w:sz w:val="28"/>
          <w:szCs w:val="28"/>
          <w:lang w:val="en-US"/>
        </w:rPr>
        <w:t>.</w:t>
      </w:r>
      <w:r w:rsidRPr="003D7C09">
        <w:rPr>
          <w:rFonts w:ascii="Times New Roman" w:hAnsi="Times New Roman"/>
          <w:sz w:val="28"/>
          <w:szCs w:val="28"/>
        </w:rPr>
        <w:t>Э</w:t>
      </w:r>
      <w:r w:rsidRPr="003D7C09">
        <w:rPr>
          <w:rFonts w:ascii="Times New Roman" w:hAnsi="Times New Roman"/>
          <w:sz w:val="28"/>
          <w:szCs w:val="28"/>
          <w:lang w:val="en-US"/>
        </w:rPr>
        <w:t xml:space="preserve">. </w:t>
      </w:r>
      <w:r w:rsidRPr="003D7C09">
        <w:rPr>
          <w:rFonts w:ascii="Times New Roman" w:hAnsi="Times New Roman"/>
          <w:sz w:val="28"/>
          <w:szCs w:val="28"/>
        </w:rPr>
        <w:t>Баумана</w:t>
      </w:r>
      <w:r w:rsidRPr="003D7C09">
        <w:rPr>
          <w:rFonts w:ascii="Times New Roman" w:hAnsi="Times New Roman"/>
          <w:sz w:val="28"/>
          <w:szCs w:val="28"/>
          <w:lang w:val="en-US"/>
        </w:rPr>
        <w:t>.</w:t>
      </w:r>
    </w:p>
    <w:p w:rsidR="00AC59E0" w:rsidRPr="00E11FF6" w:rsidRDefault="00AC59E0" w:rsidP="008D5B64">
      <w:pPr>
        <w:spacing w:after="0" w:line="360" w:lineRule="auto"/>
        <w:rPr>
          <w:rFonts w:ascii="Times New Roman" w:hAnsi="Times New Roman"/>
          <w:sz w:val="28"/>
          <w:szCs w:val="28"/>
          <w:lang w:val="en-US"/>
        </w:rPr>
      </w:pPr>
      <w:proofErr w:type="spellStart"/>
      <w:r w:rsidRPr="003D7C09">
        <w:rPr>
          <w:rFonts w:ascii="Times New Roman" w:hAnsi="Times New Roman"/>
          <w:b/>
          <w:sz w:val="28"/>
          <w:szCs w:val="28"/>
          <w:lang w:val="en-US"/>
        </w:rPr>
        <w:t>Kostyrin</w:t>
      </w:r>
      <w:proofErr w:type="spellEnd"/>
      <w:r w:rsidRPr="003D7C09">
        <w:rPr>
          <w:rFonts w:ascii="Times New Roman" w:hAnsi="Times New Roman"/>
          <w:b/>
          <w:sz w:val="28"/>
          <w:szCs w:val="28"/>
          <w:lang w:val="en-US"/>
        </w:rPr>
        <w:t xml:space="preserve"> E.V.</w:t>
      </w:r>
      <w:r w:rsidRPr="003D7C09">
        <w:rPr>
          <w:rFonts w:ascii="Times New Roman" w:hAnsi="Times New Roman"/>
          <w:sz w:val="28"/>
          <w:szCs w:val="28"/>
          <w:lang w:val="en-US"/>
        </w:rPr>
        <w:t xml:space="preserve"> – Doctor of Economic Sciences, Associate Professor, Sub-faculty of Finance of Engineering Business and Management faculty (EBM5), Bauman Moscow State Technical University (BMSTU).</w:t>
      </w:r>
    </w:p>
    <w:p w:rsidR="00E11FF6" w:rsidRPr="00CE51B3" w:rsidRDefault="00E11FF6" w:rsidP="008D5B64">
      <w:pPr>
        <w:spacing w:after="0" w:line="360" w:lineRule="auto"/>
        <w:rPr>
          <w:rFonts w:ascii="Times New Roman" w:hAnsi="Times New Roman"/>
          <w:sz w:val="28"/>
          <w:szCs w:val="28"/>
        </w:rPr>
      </w:pPr>
      <w:r w:rsidRPr="00E11FF6">
        <w:rPr>
          <w:rFonts w:ascii="Times New Roman" w:hAnsi="Times New Roman"/>
          <w:b/>
          <w:bCs/>
          <w:sz w:val="28"/>
          <w:szCs w:val="28"/>
        </w:rPr>
        <w:t>КОРНЕЕВ Валерий Валерьевич</w:t>
      </w:r>
      <w:r>
        <w:rPr>
          <w:rFonts w:ascii="Times New Roman" w:hAnsi="Times New Roman"/>
          <w:sz w:val="28"/>
          <w:szCs w:val="28"/>
        </w:rPr>
        <w:t xml:space="preserve"> – </w:t>
      </w:r>
      <w:r w:rsidR="009E23BC">
        <w:rPr>
          <w:rFonts w:ascii="Times New Roman" w:hAnsi="Times New Roman"/>
          <w:sz w:val="28"/>
          <w:szCs w:val="28"/>
        </w:rPr>
        <w:t xml:space="preserve">экономист, </w:t>
      </w:r>
      <w:r>
        <w:rPr>
          <w:rFonts w:ascii="Times New Roman" w:hAnsi="Times New Roman"/>
          <w:sz w:val="28"/>
          <w:szCs w:val="28"/>
        </w:rPr>
        <w:t>помощник депутата Государственной Думы</w:t>
      </w:r>
      <w:r w:rsidR="00CE51B3" w:rsidRPr="00CE51B3">
        <w:rPr>
          <w:rFonts w:ascii="Times New Roman" w:hAnsi="Times New Roman"/>
          <w:sz w:val="28"/>
          <w:szCs w:val="28"/>
        </w:rPr>
        <w:t xml:space="preserve"> </w:t>
      </w:r>
      <w:r w:rsidR="00CE51B3">
        <w:rPr>
          <w:rFonts w:ascii="Times New Roman" w:hAnsi="Times New Roman"/>
          <w:sz w:val="28"/>
          <w:szCs w:val="28"/>
        </w:rPr>
        <w:t>РФ</w:t>
      </w:r>
    </w:p>
    <w:p w:rsidR="009E23BC" w:rsidRPr="00CE51B3" w:rsidRDefault="009E23BC" w:rsidP="008D5B64">
      <w:pPr>
        <w:spacing w:after="0" w:line="360" w:lineRule="auto"/>
        <w:rPr>
          <w:rFonts w:ascii="Times New Roman" w:hAnsi="Times New Roman"/>
          <w:sz w:val="28"/>
          <w:szCs w:val="28"/>
          <w:lang w:val="en-US"/>
        </w:rPr>
      </w:pPr>
      <w:proofErr w:type="spellStart"/>
      <w:r w:rsidRPr="009E23BC">
        <w:rPr>
          <w:rFonts w:ascii="Times New Roman" w:hAnsi="Times New Roman"/>
          <w:b/>
          <w:bCs/>
          <w:sz w:val="28"/>
          <w:szCs w:val="28"/>
          <w:lang w:val="en-US"/>
        </w:rPr>
        <w:t>Korneev</w:t>
      </w:r>
      <w:proofErr w:type="spellEnd"/>
      <w:r w:rsidRPr="009E23BC">
        <w:rPr>
          <w:rFonts w:ascii="Times New Roman" w:hAnsi="Times New Roman"/>
          <w:b/>
          <w:bCs/>
          <w:sz w:val="28"/>
          <w:szCs w:val="28"/>
          <w:lang w:val="en-US"/>
        </w:rPr>
        <w:t xml:space="preserve"> V. V.</w:t>
      </w:r>
      <w:r w:rsidRPr="009E23BC">
        <w:rPr>
          <w:rFonts w:ascii="Times New Roman" w:hAnsi="Times New Roman"/>
          <w:sz w:val="28"/>
          <w:szCs w:val="28"/>
          <w:lang w:val="en-US"/>
        </w:rPr>
        <w:t xml:space="preserve"> </w:t>
      </w:r>
      <w:r w:rsidR="00CE51B3">
        <w:rPr>
          <w:rFonts w:ascii="Times New Roman" w:hAnsi="Times New Roman"/>
          <w:sz w:val="28"/>
          <w:szCs w:val="28"/>
          <w:lang w:val="en-US"/>
        </w:rPr>
        <w:t xml:space="preserve">– </w:t>
      </w:r>
      <w:r w:rsidRPr="009E23BC">
        <w:rPr>
          <w:rFonts w:ascii="Times New Roman" w:hAnsi="Times New Roman"/>
          <w:sz w:val="28"/>
          <w:szCs w:val="28"/>
          <w:lang w:val="en-US"/>
        </w:rPr>
        <w:t>economist, assistant to the deputy of the State Duma</w:t>
      </w:r>
      <w:bookmarkStart w:id="0" w:name="_GoBack"/>
      <w:bookmarkEnd w:id="0"/>
    </w:p>
    <w:p w:rsidR="00AC59E0" w:rsidRPr="00AC59E0" w:rsidRDefault="00AC59E0" w:rsidP="00B13504">
      <w:pPr>
        <w:spacing w:before="100" w:beforeAutospacing="1" w:after="0" w:line="360" w:lineRule="auto"/>
        <w:jc w:val="center"/>
        <w:rPr>
          <w:rFonts w:ascii="Times New Roman" w:hAnsi="Times New Roman"/>
          <w:b/>
          <w:sz w:val="28"/>
          <w:szCs w:val="28"/>
        </w:rPr>
      </w:pPr>
      <w:r>
        <w:rPr>
          <w:rFonts w:ascii="Times New Roman" w:hAnsi="Times New Roman"/>
          <w:b/>
          <w:sz w:val="28"/>
          <w:szCs w:val="28"/>
        </w:rPr>
        <w:t>СУВЕРЕННАЯ</w:t>
      </w:r>
      <w:r w:rsidRPr="000B1407">
        <w:rPr>
          <w:rFonts w:ascii="Times New Roman" w:hAnsi="Times New Roman"/>
          <w:b/>
          <w:sz w:val="28"/>
          <w:szCs w:val="28"/>
        </w:rPr>
        <w:t xml:space="preserve"> </w:t>
      </w:r>
      <w:r>
        <w:rPr>
          <w:rFonts w:ascii="Times New Roman" w:hAnsi="Times New Roman"/>
          <w:b/>
          <w:sz w:val="28"/>
          <w:szCs w:val="28"/>
        </w:rPr>
        <w:t>ЭМИССИЯ</w:t>
      </w:r>
      <w:r w:rsidRPr="000B1407">
        <w:rPr>
          <w:rFonts w:ascii="Times New Roman" w:hAnsi="Times New Roman"/>
          <w:b/>
          <w:sz w:val="28"/>
          <w:szCs w:val="28"/>
        </w:rPr>
        <w:t xml:space="preserve"> </w:t>
      </w:r>
      <w:r>
        <w:rPr>
          <w:rFonts w:ascii="Times New Roman" w:hAnsi="Times New Roman"/>
          <w:b/>
          <w:sz w:val="28"/>
          <w:szCs w:val="28"/>
        </w:rPr>
        <w:t>КАК</w:t>
      </w:r>
      <w:r w:rsidRPr="000B1407">
        <w:rPr>
          <w:rFonts w:ascii="Times New Roman" w:hAnsi="Times New Roman"/>
          <w:b/>
          <w:sz w:val="28"/>
          <w:szCs w:val="28"/>
        </w:rPr>
        <w:t xml:space="preserve"> </w:t>
      </w:r>
      <w:r>
        <w:rPr>
          <w:rFonts w:ascii="Times New Roman" w:hAnsi="Times New Roman"/>
          <w:b/>
          <w:sz w:val="28"/>
          <w:szCs w:val="28"/>
        </w:rPr>
        <w:t>ИНСТРУМЕНТ</w:t>
      </w:r>
      <w:r w:rsidRPr="000B1407">
        <w:rPr>
          <w:rFonts w:ascii="Times New Roman" w:hAnsi="Times New Roman"/>
          <w:b/>
          <w:sz w:val="28"/>
          <w:szCs w:val="28"/>
        </w:rPr>
        <w:t xml:space="preserve"> </w:t>
      </w:r>
      <w:r>
        <w:rPr>
          <w:rFonts w:ascii="Times New Roman" w:hAnsi="Times New Roman"/>
          <w:b/>
          <w:sz w:val="28"/>
          <w:szCs w:val="28"/>
        </w:rPr>
        <w:t>ИМПОРТОЗАМЕЩЕНИЯ</w:t>
      </w:r>
      <w:r w:rsidR="000B1407">
        <w:rPr>
          <w:rFonts w:ascii="Times New Roman" w:hAnsi="Times New Roman"/>
          <w:b/>
          <w:sz w:val="28"/>
          <w:szCs w:val="28"/>
        </w:rPr>
        <w:t>, УЛУЧШЕНИЯ ДЕМОГРАФИИ</w:t>
      </w:r>
      <w:r>
        <w:rPr>
          <w:rFonts w:ascii="Times New Roman" w:hAnsi="Times New Roman"/>
          <w:b/>
          <w:sz w:val="28"/>
          <w:szCs w:val="28"/>
        </w:rPr>
        <w:t xml:space="preserve"> И РОСТА ДОХОДОВ НАСЕЛЕНИЯ В СОЦИАЛЬНОМ ГОСУДАРСТВЕ</w:t>
      </w:r>
    </w:p>
    <w:p w:rsidR="00EF4DEE" w:rsidRPr="00AC59E0" w:rsidRDefault="00AC59E0" w:rsidP="00B13504">
      <w:pPr>
        <w:spacing w:before="100" w:beforeAutospacing="1" w:after="0" w:line="360" w:lineRule="auto"/>
        <w:jc w:val="center"/>
        <w:rPr>
          <w:rFonts w:ascii="Times New Roman" w:hAnsi="Times New Roman"/>
          <w:b/>
          <w:sz w:val="28"/>
          <w:szCs w:val="28"/>
          <w:lang w:val="en-US"/>
        </w:rPr>
      </w:pPr>
      <w:r w:rsidRPr="00AC59E0">
        <w:rPr>
          <w:rFonts w:ascii="Times New Roman" w:hAnsi="Times New Roman"/>
          <w:b/>
          <w:sz w:val="28"/>
          <w:szCs w:val="28"/>
          <w:lang w:val="en-US"/>
        </w:rPr>
        <w:t>SOVEREIGN EMISSION AS AN INSTRUMENT OF IMPORT SUBSTITUTION</w:t>
      </w:r>
      <w:r w:rsidR="000B1407">
        <w:rPr>
          <w:rFonts w:ascii="Times New Roman" w:hAnsi="Times New Roman"/>
          <w:b/>
          <w:sz w:val="28"/>
          <w:szCs w:val="28"/>
          <w:lang w:val="en-US"/>
        </w:rPr>
        <w:t>, I</w:t>
      </w:r>
      <w:r w:rsidR="000B1407" w:rsidRPr="000B1407">
        <w:rPr>
          <w:rFonts w:ascii="Times New Roman" w:hAnsi="Times New Roman"/>
          <w:b/>
          <w:sz w:val="28"/>
          <w:szCs w:val="28"/>
          <w:lang w:val="en-US"/>
        </w:rPr>
        <w:t xml:space="preserve">MPROVEMENT OF DEMOGRAPHY </w:t>
      </w:r>
      <w:r w:rsidRPr="00AC59E0">
        <w:rPr>
          <w:rFonts w:ascii="Times New Roman" w:hAnsi="Times New Roman"/>
          <w:b/>
          <w:sz w:val="28"/>
          <w:szCs w:val="28"/>
          <w:lang w:val="en-US"/>
        </w:rPr>
        <w:t>AND INCOME GROWTH OF THE POPULATION IN A SOCIAL STATE</w:t>
      </w:r>
    </w:p>
    <w:p w:rsidR="00506FD1" w:rsidRDefault="00506FD1" w:rsidP="00CE51B3">
      <w:pPr>
        <w:spacing w:after="0" w:line="360" w:lineRule="auto"/>
        <w:jc w:val="both"/>
        <w:rPr>
          <w:rFonts w:ascii="Times New Roman" w:hAnsi="Times New Roman"/>
          <w:sz w:val="28"/>
          <w:szCs w:val="28"/>
        </w:rPr>
      </w:pPr>
      <w:r w:rsidRPr="00506FD1">
        <w:rPr>
          <w:rFonts w:ascii="Times New Roman" w:hAnsi="Times New Roman"/>
          <w:b/>
          <w:bCs/>
          <w:sz w:val="28"/>
          <w:szCs w:val="28"/>
        </w:rPr>
        <w:t>Аннотация.</w:t>
      </w:r>
      <w:r>
        <w:rPr>
          <w:rFonts w:ascii="Times New Roman" w:hAnsi="Times New Roman"/>
          <w:sz w:val="28"/>
          <w:szCs w:val="28"/>
        </w:rPr>
        <w:t xml:space="preserve"> В статье показано как с использованием суверенной эмиссии можно решить жилищную проблему, увеличить численность населения России, резко повысить доходы работающих граждан, социальные и налоговые поступления.</w:t>
      </w:r>
    </w:p>
    <w:p w:rsidR="008D5B64" w:rsidRDefault="00CE51B3" w:rsidP="00CE51B3">
      <w:pPr>
        <w:spacing w:after="0" w:line="360" w:lineRule="auto"/>
        <w:jc w:val="both"/>
        <w:rPr>
          <w:rFonts w:ascii="Times New Roman" w:hAnsi="Times New Roman"/>
          <w:sz w:val="28"/>
          <w:szCs w:val="28"/>
          <w:lang w:val="en-US"/>
        </w:rPr>
      </w:pPr>
      <w:r w:rsidRPr="00CE51B3">
        <w:rPr>
          <w:rFonts w:ascii="Times New Roman" w:hAnsi="Times New Roman"/>
          <w:b/>
          <w:sz w:val="28"/>
          <w:szCs w:val="28"/>
          <w:lang w:val="en-US"/>
        </w:rPr>
        <w:t>Summary.</w:t>
      </w:r>
      <w:r>
        <w:rPr>
          <w:rFonts w:ascii="Times New Roman" w:hAnsi="Times New Roman"/>
          <w:sz w:val="28"/>
          <w:szCs w:val="28"/>
          <w:lang w:val="en-US"/>
        </w:rPr>
        <w:t xml:space="preserve"> </w:t>
      </w:r>
      <w:r w:rsidRPr="00CE51B3">
        <w:rPr>
          <w:rFonts w:ascii="Times New Roman" w:hAnsi="Times New Roman"/>
          <w:sz w:val="28"/>
          <w:szCs w:val="28"/>
          <w:lang w:val="en-US"/>
        </w:rPr>
        <w:t>The article shows how using a sovereign issue it is possible to solve the housing problem, increase the population of Russia, dramatically increase the incomes of working citizens, social and tax revenues.</w:t>
      </w:r>
    </w:p>
    <w:p w:rsidR="00CE51B3" w:rsidRDefault="00CE51B3" w:rsidP="00CE51B3">
      <w:pPr>
        <w:spacing w:after="0" w:line="360" w:lineRule="auto"/>
        <w:jc w:val="both"/>
        <w:rPr>
          <w:rFonts w:ascii="Times New Roman" w:hAnsi="Times New Roman"/>
          <w:sz w:val="28"/>
          <w:szCs w:val="28"/>
        </w:rPr>
      </w:pPr>
      <w:r w:rsidRPr="00CE51B3">
        <w:rPr>
          <w:rFonts w:ascii="Times New Roman" w:hAnsi="Times New Roman"/>
          <w:b/>
          <w:sz w:val="28"/>
          <w:szCs w:val="28"/>
        </w:rPr>
        <w:t>Ключевые слова:</w:t>
      </w:r>
      <w:r>
        <w:rPr>
          <w:rFonts w:ascii="Times New Roman" w:hAnsi="Times New Roman"/>
          <w:sz w:val="28"/>
          <w:szCs w:val="28"/>
        </w:rPr>
        <w:t xml:space="preserve"> суверенная эмиссия, национальные проекты, национальные цели, доступное жильё, жильё и городская среда, </w:t>
      </w:r>
      <w:proofErr w:type="spellStart"/>
      <w:r>
        <w:rPr>
          <w:rFonts w:ascii="Times New Roman" w:hAnsi="Times New Roman"/>
          <w:sz w:val="28"/>
          <w:szCs w:val="28"/>
        </w:rPr>
        <w:t>импортозамещение</w:t>
      </w:r>
      <w:proofErr w:type="spellEnd"/>
      <w:r>
        <w:rPr>
          <w:rFonts w:ascii="Times New Roman" w:hAnsi="Times New Roman"/>
          <w:sz w:val="28"/>
          <w:szCs w:val="28"/>
        </w:rPr>
        <w:t>, улучшение жилищных условий, демография, рождаемость, беспроцентная ипотека, стимулирование труда.</w:t>
      </w:r>
    </w:p>
    <w:p w:rsidR="00CE51B3" w:rsidRPr="00CE51B3" w:rsidRDefault="00CE51B3" w:rsidP="00CE51B3">
      <w:pPr>
        <w:spacing w:after="0" w:line="360" w:lineRule="auto"/>
        <w:jc w:val="both"/>
        <w:rPr>
          <w:rFonts w:ascii="Times New Roman" w:hAnsi="Times New Roman"/>
          <w:sz w:val="28"/>
          <w:szCs w:val="28"/>
          <w:lang w:val="en-US"/>
        </w:rPr>
      </w:pPr>
      <w:r w:rsidRPr="00CE51B3">
        <w:rPr>
          <w:rFonts w:ascii="Times New Roman" w:hAnsi="Times New Roman"/>
          <w:b/>
          <w:sz w:val="28"/>
          <w:szCs w:val="28"/>
          <w:lang w:val="en-US"/>
        </w:rPr>
        <w:lastRenderedPageBreak/>
        <w:t xml:space="preserve">Keywords: </w:t>
      </w:r>
      <w:r w:rsidRPr="00CE51B3">
        <w:rPr>
          <w:rFonts w:ascii="Times New Roman" w:hAnsi="Times New Roman"/>
          <w:sz w:val="28"/>
          <w:szCs w:val="28"/>
          <w:lang w:val="en-US"/>
        </w:rPr>
        <w:t>sovereign issue, national projects, national goals, affordable housing, housing and urban environment, import substitution, improvement of housing conditions, demography, birth rate, interest-free mortgage, labor incentives</w:t>
      </w:r>
      <w:r>
        <w:rPr>
          <w:rFonts w:ascii="Times New Roman" w:hAnsi="Times New Roman"/>
          <w:sz w:val="28"/>
          <w:szCs w:val="28"/>
          <w:lang w:val="en-US"/>
        </w:rPr>
        <w:t>.</w:t>
      </w:r>
    </w:p>
    <w:p w:rsidR="00E11FF6" w:rsidRPr="00E11FF6" w:rsidRDefault="00CE51B3" w:rsidP="008D5B64">
      <w:pPr>
        <w:spacing w:after="0" w:line="360" w:lineRule="auto"/>
        <w:ind w:firstLine="708"/>
        <w:jc w:val="both"/>
        <w:rPr>
          <w:rFonts w:ascii="Times New Roman" w:hAnsi="Times New Roman"/>
          <w:sz w:val="28"/>
          <w:szCs w:val="28"/>
        </w:rPr>
      </w:pPr>
      <w:r w:rsidRPr="00CE51B3">
        <w:rPr>
          <w:rFonts w:ascii="Times New Roman" w:hAnsi="Times New Roman"/>
          <w:b/>
          <w:sz w:val="28"/>
          <w:szCs w:val="28"/>
        </w:rPr>
        <w:t>Введение.</w:t>
      </w:r>
      <w:r>
        <w:rPr>
          <w:rFonts w:ascii="Times New Roman" w:hAnsi="Times New Roman"/>
          <w:sz w:val="28"/>
          <w:szCs w:val="28"/>
        </w:rPr>
        <w:t xml:space="preserve"> </w:t>
      </w:r>
      <w:r w:rsidR="00E11FF6" w:rsidRPr="00E11FF6">
        <w:rPr>
          <w:rFonts w:ascii="Times New Roman" w:hAnsi="Times New Roman"/>
          <w:sz w:val="28"/>
          <w:szCs w:val="28"/>
        </w:rPr>
        <w:t>Под суверенной эмиссией понимается выпуск денег в обращение направляемых в виде кредитов на предприятия</w:t>
      </w:r>
      <w:r w:rsidR="00A509C7">
        <w:rPr>
          <w:rFonts w:ascii="Times New Roman" w:hAnsi="Times New Roman"/>
          <w:sz w:val="28"/>
          <w:szCs w:val="28"/>
        </w:rPr>
        <w:t>,</w:t>
      </w:r>
      <w:r w:rsidR="00E11FF6" w:rsidRPr="00E11FF6">
        <w:rPr>
          <w:rFonts w:ascii="Times New Roman" w:hAnsi="Times New Roman"/>
          <w:sz w:val="28"/>
          <w:szCs w:val="28"/>
        </w:rPr>
        <w:t xml:space="preserve"> выпускающие </w:t>
      </w:r>
      <w:proofErr w:type="spellStart"/>
      <w:r w:rsidR="00E11FF6" w:rsidRPr="00E11FF6">
        <w:rPr>
          <w:rFonts w:ascii="Times New Roman" w:hAnsi="Times New Roman"/>
          <w:sz w:val="28"/>
          <w:szCs w:val="28"/>
        </w:rPr>
        <w:t>импортозаменяющую</w:t>
      </w:r>
      <w:proofErr w:type="spellEnd"/>
      <w:r w:rsidR="00E11FF6" w:rsidRPr="00E11FF6">
        <w:rPr>
          <w:rFonts w:ascii="Times New Roman" w:hAnsi="Times New Roman"/>
          <w:sz w:val="28"/>
          <w:szCs w:val="28"/>
        </w:rPr>
        <w:t xml:space="preserve"> продукцию или продукцию</w:t>
      </w:r>
      <w:r w:rsidR="00A509C7">
        <w:rPr>
          <w:rFonts w:ascii="Times New Roman" w:hAnsi="Times New Roman"/>
          <w:sz w:val="28"/>
          <w:szCs w:val="28"/>
        </w:rPr>
        <w:t>,</w:t>
      </w:r>
      <w:r w:rsidR="00E11FF6" w:rsidRPr="00E11FF6">
        <w:rPr>
          <w:rFonts w:ascii="Times New Roman" w:hAnsi="Times New Roman"/>
          <w:sz w:val="28"/>
          <w:szCs w:val="28"/>
        </w:rPr>
        <w:t xml:space="preserve"> на которую гарантирован спрос.</w:t>
      </w:r>
    </w:p>
    <w:p w:rsidR="00E11FF6" w:rsidRDefault="00E11FF6" w:rsidP="001C3A16">
      <w:pPr>
        <w:spacing w:after="0" w:line="360" w:lineRule="auto"/>
        <w:ind w:firstLine="709"/>
        <w:jc w:val="both"/>
        <w:rPr>
          <w:rFonts w:ascii="Times New Roman" w:hAnsi="Times New Roman"/>
          <w:sz w:val="28"/>
          <w:szCs w:val="28"/>
        </w:rPr>
      </w:pPr>
      <w:r w:rsidRPr="00E11FF6">
        <w:rPr>
          <w:rFonts w:ascii="Times New Roman" w:hAnsi="Times New Roman"/>
          <w:sz w:val="28"/>
          <w:szCs w:val="28"/>
        </w:rPr>
        <w:t>В данной статье на примере предприятий выпускающих строительную технику и предприятий</w:t>
      </w:r>
      <w:r w:rsidR="00CE51B3">
        <w:rPr>
          <w:rFonts w:ascii="Times New Roman" w:hAnsi="Times New Roman"/>
          <w:sz w:val="28"/>
          <w:szCs w:val="28"/>
        </w:rPr>
        <w:t>,</w:t>
      </w:r>
      <w:r w:rsidRPr="00E11FF6">
        <w:rPr>
          <w:rFonts w:ascii="Times New Roman" w:hAnsi="Times New Roman"/>
          <w:sz w:val="28"/>
          <w:szCs w:val="28"/>
        </w:rPr>
        <w:t xml:space="preserve"> выполняющих национальный проект «Жиль</w:t>
      </w:r>
      <w:r w:rsidR="001C3A16">
        <w:rPr>
          <w:rFonts w:ascii="Times New Roman" w:hAnsi="Times New Roman"/>
          <w:sz w:val="28"/>
          <w:szCs w:val="28"/>
        </w:rPr>
        <w:t xml:space="preserve">е и городская </w:t>
      </w:r>
      <w:r w:rsidR="00971438">
        <w:rPr>
          <w:rFonts w:ascii="Times New Roman" w:hAnsi="Times New Roman"/>
          <w:sz w:val="28"/>
          <w:szCs w:val="28"/>
        </w:rPr>
        <w:t>среда» разработан подход</w:t>
      </w:r>
      <w:r w:rsidR="001C3A16">
        <w:rPr>
          <w:rFonts w:ascii="Times New Roman" w:hAnsi="Times New Roman"/>
          <w:sz w:val="28"/>
          <w:szCs w:val="28"/>
        </w:rPr>
        <w:t>, позволяющий с использованием суверенной эмиссии существенно улучшить демографию (рост населения) и доходы граждан России.</w:t>
      </w:r>
    </w:p>
    <w:p w:rsidR="00BC196F" w:rsidRPr="00BC196F" w:rsidRDefault="001C3A16" w:rsidP="00971438">
      <w:pPr>
        <w:spacing w:after="0" w:line="360" w:lineRule="auto"/>
        <w:ind w:firstLine="709"/>
        <w:jc w:val="both"/>
        <w:rPr>
          <w:rFonts w:ascii="Times New Roman" w:hAnsi="Times New Roman"/>
          <w:sz w:val="28"/>
          <w:szCs w:val="28"/>
        </w:rPr>
      </w:pPr>
      <w:r>
        <w:rPr>
          <w:rFonts w:ascii="Times New Roman" w:hAnsi="Times New Roman"/>
          <w:sz w:val="28"/>
          <w:szCs w:val="28"/>
        </w:rPr>
        <w:t>В</w:t>
      </w:r>
      <w:r w:rsidR="003A20F3">
        <w:rPr>
          <w:rFonts w:ascii="Times New Roman" w:hAnsi="Times New Roman"/>
          <w:sz w:val="28"/>
          <w:szCs w:val="28"/>
        </w:rPr>
        <w:t>ажнейшей задачей развития России является улучшение демографии. Для её решения</w:t>
      </w:r>
      <w:r w:rsidR="00E11FF6" w:rsidRPr="00E11FF6">
        <w:rPr>
          <w:rFonts w:ascii="Times New Roman" w:hAnsi="Times New Roman"/>
          <w:sz w:val="28"/>
          <w:szCs w:val="28"/>
        </w:rPr>
        <w:t xml:space="preserve"> с 2007 существует программа Материнского капитала, по которой </w:t>
      </w:r>
      <w:r w:rsidR="003A20F3">
        <w:rPr>
          <w:rFonts w:ascii="Times New Roman" w:hAnsi="Times New Roman"/>
          <w:sz w:val="28"/>
          <w:szCs w:val="28"/>
        </w:rPr>
        <w:t>семья может получить от</w:t>
      </w:r>
      <w:r w:rsidR="00E11FF6" w:rsidRPr="00E11FF6">
        <w:rPr>
          <w:rFonts w:ascii="Times New Roman" w:hAnsi="Times New Roman"/>
          <w:sz w:val="28"/>
          <w:szCs w:val="28"/>
        </w:rPr>
        <w:t xml:space="preserve"> 450 тысяч рублей до 1 миллиона, в зависимости от того, какой по счёту ребёнок в ней рождается. Это самая существенная финансовая поддержка для стимулирования рождения детей, хотя существуют и другие финансовые и нефинан</w:t>
      </w:r>
      <w:r w:rsidR="003A20F3">
        <w:rPr>
          <w:rFonts w:ascii="Times New Roman" w:hAnsi="Times New Roman"/>
          <w:sz w:val="28"/>
          <w:szCs w:val="28"/>
        </w:rPr>
        <w:t>совые меры, направляемые семьям</w:t>
      </w:r>
      <w:r w:rsidR="00E11FF6" w:rsidRPr="00E11FF6">
        <w:rPr>
          <w:rFonts w:ascii="Times New Roman" w:hAnsi="Times New Roman"/>
          <w:sz w:val="28"/>
          <w:szCs w:val="28"/>
        </w:rPr>
        <w:t xml:space="preserve"> с детьми.</w:t>
      </w:r>
      <w:r w:rsidR="003A20F3">
        <w:rPr>
          <w:rFonts w:ascii="Times New Roman" w:hAnsi="Times New Roman"/>
          <w:sz w:val="28"/>
          <w:szCs w:val="28"/>
        </w:rPr>
        <w:t xml:space="preserve"> </w:t>
      </w:r>
      <w:r w:rsidR="00E11FF6" w:rsidRPr="00E11FF6">
        <w:rPr>
          <w:rFonts w:ascii="Times New Roman" w:hAnsi="Times New Roman"/>
          <w:sz w:val="28"/>
          <w:szCs w:val="28"/>
        </w:rPr>
        <w:t>Однако, взрывного роста рождаемости с 2007 года не наблюдается, некоторое время был прирост населения, но и тот в основном за счёт натурализации мигрантов, да и он в настоящее время сошёл на нет.</w:t>
      </w:r>
      <w:r w:rsidR="003A20F3">
        <w:rPr>
          <w:rFonts w:ascii="Times New Roman" w:hAnsi="Times New Roman"/>
          <w:sz w:val="28"/>
          <w:szCs w:val="28"/>
        </w:rPr>
        <w:t xml:space="preserve"> </w:t>
      </w:r>
      <w:r w:rsidR="00E11FF6" w:rsidRPr="00E11FF6">
        <w:rPr>
          <w:rFonts w:ascii="Times New Roman" w:hAnsi="Times New Roman"/>
          <w:sz w:val="28"/>
          <w:szCs w:val="28"/>
        </w:rPr>
        <w:t>Что радикально препятствует значительному повышению рождаемости, кроме низких д</w:t>
      </w:r>
      <w:r w:rsidR="003A20F3">
        <w:rPr>
          <w:rFonts w:ascii="Times New Roman" w:hAnsi="Times New Roman"/>
          <w:sz w:val="28"/>
          <w:szCs w:val="28"/>
        </w:rPr>
        <w:t xml:space="preserve">оходов работающих членов семьи. </w:t>
      </w:r>
      <w:r w:rsidR="00E11FF6" w:rsidRPr="00E11FF6">
        <w:rPr>
          <w:rFonts w:ascii="Times New Roman" w:hAnsi="Times New Roman"/>
          <w:sz w:val="28"/>
          <w:szCs w:val="28"/>
        </w:rPr>
        <w:t xml:space="preserve">Конечно, это отсутствие возможности улучшения жилищных условий на </w:t>
      </w:r>
      <w:r w:rsidR="003A20F3">
        <w:rPr>
          <w:rFonts w:ascii="Times New Roman" w:hAnsi="Times New Roman"/>
          <w:sz w:val="28"/>
          <w:szCs w:val="28"/>
        </w:rPr>
        <w:t xml:space="preserve">сколь-нибудь приемлемой основе. </w:t>
      </w:r>
      <w:r w:rsidR="00881454">
        <w:rPr>
          <w:rFonts w:ascii="Times New Roman" w:hAnsi="Times New Roman"/>
          <w:sz w:val="28"/>
          <w:szCs w:val="28"/>
        </w:rPr>
        <w:t>Сейчас, чтобы</w:t>
      </w:r>
      <w:r w:rsidR="00BC196F" w:rsidRPr="00BC196F">
        <w:rPr>
          <w:rFonts w:ascii="Times New Roman" w:hAnsi="Times New Roman"/>
          <w:sz w:val="28"/>
          <w:szCs w:val="28"/>
        </w:rPr>
        <w:t xml:space="preserve"> получить в собственность квартиру, семья должна отдаться в кредитное рабство банку, взяв ипотеку, в среднем лет на 15-20, при этом переплатив тому же банку процентов минимум столько же, сколько стоит сама квартира. И то это возможно только при определённом уровне белой </w:t>
      </w:r>
      <w:r w:rsidR="00901058">
        <w:rPr>
          <w:rFonts w:ascii="Times New Roman" w:hAnsi="Times New Roman"/>
          <w:sz w:val="28"/>
          <w:szCs w:val="28"/>
        </w:rPr>
        <w:t xml:space="preserve">заработной платы членов семьи. </w:t>
      </w:r>
      <w:r w:rsidR="00BC196F" w:rsidRPr="00BC196F">
        <w:rPr>
          <w:rFonts w:ascii="Times New Roman" w:hAnsi="Times New Roman"/>
          <w:sz w:val="28"/>
          <w:szCs w:val="28"/>
        </w:rPr>
        <w:t xml:space="preserve">Материнский капитал реально погоды с обеспечением жилплощадью семей не делает, так как покрывает только незначительную часть стоимости сколь-нибудь приличного жилья, а ведь ещё остаются немалые текущие расходы на собственно детей, которые тоже надо чем-то покрывать. В таких условиях рождение ребёнка, а тем более двух или более, сразу ставит семью на грань бедности или ещё хуже. Рожать детей, а тем более нескольких </w:t>
      </w:r>
      <w:r w:rsidR="00BC196F" w:rsidRPr="00BC196F">
        <w:rPr>
          <w:rFonts w:ascii="Times New Roman" w:hAnsi="Times New Roman"/>
          <w:sz w:val="28"/>
          <w:szCs w:val="28"/>
        </w:rPr>
        <w:lastRenderedPageBreak/>
        <w:t>(что и необходимо даже для простого воспроизводства населения страны), решаются только уж очень неординарные люди. А государству нужно, чтобы в каждой семье было не менее трёх детей.</w:t>
      </w:r>
      <w:r w:rsidR="00901058">
        <w:rPr>
          <w:rFonts w:ascii="Times New Roman" w:hAnsi="Times New Roman"/>
          <w:sz w:val="28"/>
          <w:szCs w:val="28"/>
        </w:rPr>
        <w:t xml:space="preserve"> </w:t>
      </w:r>
      <w:r w:rsidR="00BC196F" w:rsidRPr="00BC196F">
        <w:rPr>
          <w:rFonts w:ascii="Times New Roman" w:hAnsi="Times New Roman"/>
          <w:sz w:val="28"/>
          <w:szCs w:val="28"/>
        </w:rPr>
        <w:t>Попытки государства стимулировать рождаемость и обеспечение жильём семей введением льгот по процентам на ипотечные ссуды в 2020 году просто привело к росту цен на жильё и в результате платёж по ипотеке для семьи остался в прежнем размере, то есть льготы государства плавно перетекли в карман к застройщикам, владельцами которых часто являются члены семей или бизнес-партнеры государственных чиновников, которые предлагали и поддерживали такую «заботу о гражданах». Так что в рамках «свободной рыночной модели», или просто капитализма, эту проблему не решить, так как господдержка всегда будет перетекать в карманы более экономически и политически сильных игроков, которыми являются владельцы и менеджмент строительного и банковского бизнеса. Поэтому, чтобы добиться повышения демографического тренда, надо выйти из стандартных рыночных отношений и государственными решениями напрямую гражданам обеспечить жильё.</w:t>
      </w:r>
      <w:r w:rsidR="00901058">
        <w:rPr>
          <w:rFonts w:ascii="Times New Roman" w:hAnsi="Times New Roman"/>
          <w:sz w:val="28"/>
          <w:szCs w:val="28"/>
        </w:rPr>
        <w:t xml:space="preserve"> </w:t>
      </w:r>
      <w:r w:rsidR="00BC196F" w:rsidRPr="00BC196F">
        <w:rPr>
          <w:rFonts w:ascii="Times New Roman" w:hAnsi="Times New Roman"/>
          <w:sz w:val="28"/>
          <w:szCs w:val="28"/>
        </w:rPr>
        <w:t>Для решения этой задачи необходимо выделить государственной компании за счёт суверенной эмиссии (например, ДОМ.РФ или специально созданной для этой цели) необходимый первоначальный капитал для строительства «семейных» домов по специальной госпрограмме.  Дома должны строиться по нескольким (пяти-семи) типовым проектам, что значительно снизит их стоимость и предотвратит злоупотребления на этой почве. Комбинируя жилые районы из этого набора проектов, можно добиться комплексной, дешёвой и приемлемой по архитектурному облику застройки. При этом инженерная инфраструктура по максимуму создаётся за счёт компаний-монополистов по поставке ресурсов, а социальная инфраструктура (детсады, школы, поликлиники, больницы, дома культуры и спорткомплексы) создаётся по таким же типовым проектам и входит в себестоимость строительства района.</w:t>
      </w:r>
      <w:r w:rsidR="00901058">
        <w:rPr>
          <w:rFonts w:ascii="Times New Roman" w:hAnsi="Times New Roman"/>
          <w:sz w:val="28"/>
          <w:szCs w:val="28"/>
        </w:rPr>
        <w:t xml:space="preserve"> </w:t>
      </w:r>
      <w:r w:rsidR="00BC196F" w:rsidRPr="00BC196F">
        <w:rPr>
          <w:rFonts w:ascii="Times New Roman" w:hAnsi="Times New Roman"/>
          <w:sz w:val="28"/>
          <w:szCs w:val="28"/>
        </w:rPr>
        <w:t xml:space="preserve">Квартиры в этих «семейных» районах продаются по себестоимости строительства семьям (важно!), состоящим из </w:t>
      </w:r>
      <w:r w:rsidR="00971438">
        <w:rPr>
          <w:rFonts w:ascii="Times New Roman" w:hAnsi="Times New Roman"/>
          <w:sz w:val="28"/>
          <w:szCs w:val="28"/>
        </w:rPr>
        <w:t>граждан РФ на первом этапе до 35</w:t>
      </w:r>
      <w:r w:rsidR="00BC196F" w:rsidRPr="00BC196F">
        <w:rPr>
          <w:rFonts w:ascii="Times New Roman" w:hAnsi="Times New Roman"/>
          <w:sz w:val="28"/>
          <w:szCs w:val="28"/>
        </w:rPr>
        <w:t xml:space="preserve"> летнего возраста, включая семьи с детьми. После того, как желающие из данной категории иссякнут</w:t>
      </w:r>
      <w:r w:rsidR="00901058">
        <w:rPr>
          <w:rFonts w:ascii="Times New Roman" w:hAnsi="Times New Roman"/>
          <w:sz w:val="28"/>
          <w:szCs w:val="28"/>
        </w:rPr>
        <w:t xml:space="preserve">, порог может быть повышен до </w:t>
      </w:r>
      <w:r w:rsidR="00BC196F" w:rsidRPr="00BC196F">
        <w:rPr>
          <w:rFonts w:ascii="Times New Roman" w:hAnsi="Times New Roman"/>
          <w:sz w:val="28"/>
          <w:szCs w:val="28"/>
        </w:rPr>
        <w:t>40</w:t>
      </w:r>
      <w:r w:rsidR="00901058">
        <w:rPr>
          <w:rFonts w:ascii="Times New Roman" w:hAnsi="Times New Roman"/>
          <w:sz w:val="28"/>
          <w:szCs w:val="28"/>
        </w:rPr>
        <w:t>, 45</w:t>
      </w:r>
      <w:r w:rsidR="00BC196F" w:rsidRPr="00BC196F">
        <w:rPr>
          <w:rFonts w:ascii="Times New Roman" w:hAnsi="Times New Roman"/>
          <w:sz w:val="28"/>
          <w:szCs w:val="28"/>
        </w:rPr>
        <w:t xml:space="preserve"> лет. Такую квартиру семья (супруг и супруга как физлица) могут получить один раз в жизни.</w:t>
      </w:r>
    </w:p>
    <w:p w:rsidR="00BC196F" w:rsidRPr="00BC196F" w:rsidRDefault="00BC196F" w:rsidP="00382B88">
      <w:pPr>
        <w:spacing w:after="0" w:line="360" w:lineRule="auto"/>
        <w:ind w:firstLine="709"/>
        <w:jc w:val="both"/>
        <w:rPr>
          <w:rFonts w:ascii="Times New Roman" w:hAnsi="Times New Roman"/>
          <w:sz w:val="28"/>
          <w:szCs w:val="28"/>
        </w:rPr>
      </w:pPr>
      <w:r w:rsidRPr="00BC196F">
        <w:rPr>
          <w:rFonts w:ascii="Times New Roman" w:hAnsi="Times New Roman"/>
          <w:sz w:val="28"/>
          <w:szCs w:val="28"/>
        </w:rPr>
        <w:lastRenderedPageBreak/>
        <w:t>При этом</w:t>
      </w:r>
      <w:r w:rsidR="00CD1DBB">
        <w:rPr>
          <w:rFonts w:ascii="Times New Roman" w:hAnsi="Times New Roman"/>
          <w:sz w:val="28"/>
          <w:szCs w:val="28"/>
        </w:rPr>
        <w:t>,</w:t>
      </w:r>
      <w:r w:rsidRPr="00BC196F">
        <w:rPr>
          <w:rFonts w:ascii="Times New Roman" w:hAnsi="Times New Roman"/>
          <w:sz w:val="28"/>
          <w:szCs w:val="28"/>
        </w:rPr>
        <w:t xml:space="preserve"> при наличии и рождении (или усыновлении) первого ребёнка, родившегося после заключения договора на «семейную» квартиру, семье списывается 25% от суммы долга, оставше</w:t>
      </w:r>
      <w:r w:rsidR="00754EF5">
        <w:rPr>
          <w:rFonts w:ascii="Times New Roman" w:hAnsi="Times New Roman"/>
          <w:sz w:val="28"/>
          <w:szCs w:val="28"/>
        </w:rPr>
        <w:t>гося на дату рождения ребёнка з</w:t>
      </w:r>
      <w:r w:rsidRPr="00BC196F">
        <w:rPr>
          <w:rFonts w:ascii="Times New Roman" w:hAnsi="Times New Roman"/>
          <w:sz w:val="28"/>
          <w:szCs w:val="28"/>
        </w:rPr>
        <w:t>а счёт тех средств, которые останутся у семьи, а</w:t>
      </w:r>
      <w:r w:rsidR="00CE51B3">
        <w:rPr>
          <w:rFonts w:ascii="Times New Roman" w:hAnsi="Times New Roman"/>
          <w:sz w:val="28"/>
          <w:szCs w:val="28"/>
        </w:rPr>
        <w:t>,</w:t>
      </w:r>
      <w:r w:rsidRPr="00BC196F">
        <w:rPr>
          <w:rFonts w:ascii="Times New Roman" w:hAnsi="Times New Roman"/>
          <w:sz w:val="28"/>
          <w:szCs w:val="28"/>
        </w:rPr>
        <w:t xml:space="preserve"> следовательно</w:t>
      </w:r>
      <w:r w:rsidR="00CE51B3">
        <w:rPr>
          <w:rFonts w:ascii="Times New Roman" w:hAnsi="Times New Roman"/>
          <w:sz w:val="28"/>
          <w:szCs w:val="28"/>
        </w:rPr>
        <w:t>,</w:t>
      </w:r>
      <w:r w:rsidRPr="00BC196F">
        <w:rPr>
          <w:rFonts w:ascii="Times New Roman" w:hAnsi="Times New Roman"/>
          <w:sz w:val="28"/>
          <w:szCs w:val="28"/>
        </w:rPr>
        <w:t xml:space="preserve"> увеличат внутренний спрос, обеспечивая российским предприятиям рост выручки, а</w:t>
      </w:r>
      <w:r w:rsidR="00CE51B3">
        <w:rPr>
          <w:rFonts w:ascii="Times New Roman" w:hAnsi="Times New Roman"/>
          <w:sz w:val="28"/>
          <w:szCs w:val="28"/>
        </w:rPr>
        <w:t>,</w:t>
      </w:r>
      <w:r w:rsidRPr="00BC196F">
        <w:rPr>
          <w:rFonts w:ascii="Times New Roman" w:hAnsi="Times New Roman"/>
          <w:sz w:val="28"/>
          <w:szCs w:val="28"/>
        </w:rPr>
        <w:t xml:space="preserve"> следовательно</w:t>
      </w:r>
      <w:r w:rsidR="00CE51B3">
        <w:rPr>
          <w:rFonts w:ascii="Times New Roman" w:hAnsi="Times New Roman"/>
          <w:sz w:val="28"/>
          <w:szCs w:val="28"/>
        </w:rPr>
        <w:t>,</w:t>
      </w:r>
      <w:r w:rsidRPr="00BC196F">
        <w:rPr>
          <w:rFonts w:ascii="Times New Roman" w:hAnsi="Times New Roman"/>
          <w:sz w:val="28"/>
          <w:szCs w:val="28"/>
        </w:rPr>
        <w:t xml:space="preserve"> и рост налоговых поступлений (НДС, подоходный налог, налог на прибыль). При рождении (или усыновлении) второго ребёнка, родившегося после заключения договора на «семейную» квартиру, семье списывается 35% от суммы долга, оставшегося на дату рождения второго ребёнка. При рождении (или усыновлении) третьего ребёнка, родившегося после заключения договора на «семейную» квартиру, семье списывается вся сумма долга, оставшегося на дату рождения третьего ребёнка.</w:t>
      </w:r>
      <w:r w:rsidR="00901058">
        <w:rPr>
          <w:rFonts w:ascii="Times New Roman" w:hAnsi="Times New Roman"/>
          <w:sz w:val="28"/>
          <w:szCs w:val="28"/>
        </w:rPr>
        <w:t xml:space="preserve"> </w:t>
      </w:r>
      <w:r w:rsidRPr="00BC196F">
        <w:rPr>
          <w:rFonts w:ascii="Times New Roman" w:hAnsi="Times New Roman"/>
          <w:sz w:val="28"/>
          <w:szCs w:val="28"/>
        </w:rPr>
        <w:t>Важно выдержать условие, что при лишении родительских прав или отказе от усыновления до достижения ребёнком 18 лет, списанные деньги восстанавливаются в качестве долга. Источник финансирования тот же – рост спроса и, следовательно, налоговых поступлений в бюджеты всех уровней.</w:t>
      </w:r>
    </w:p>
    <w:p w:rsidR="00BC196F" w:rsidRPr="00BC196F" w:rsidRDefault="00BC196F" w:rsidP="00382B88">
      <w:pPr>
        <w:spacing w:after="0" w:line="360" w:lineRule="auto"/>
        <w:ind w:firstLine="709"/>
        <w:jc w:val="both"/>
        <w:rPr>
          <w:rFonts w:ascii="Times New Roman" w:hAnsi="Times New Roman"/>
          <w:sz w:val="28"/>
          <w:szCs w:val="28"/>
        </w:rPr>
      </w:pPr>
      <w:r w:rsidRPr="00BC196F">
        <w:rPr>
          <w:rFonts w:ascii="Times New Roman" w:hAnsi="Times New Roman"/>
          <w:sz w:val="28"/>
          <w:szCs w:val="28"/>
        </w:rPr>
        <w:t>Почему такая система представляется справедливой и эффективной?</w:t>
      </w:r>
    </w:p>
    <w:p w:rsidR="00BC196F" w:rsidRPr="00BC196F" w:rsidRDefault="002209F0" w:rsidP="00382B88">
      <w:pPr>
        <w:spacing w:after="0" w:line="360" w:lineRule="auto"/>
        <w:ind w:firstLine="709"/>
        <w:jc w:val="both"/>
        <w:rPr>
          <w:rFonts w:ascii="Times New Roman" w:hAnsi="Times New Roman"/>
          <w:sz w:val="28"/>
          <w:szCs w:val="28"/>
        </w:rPr>
      </w:pPr>
      <w:r>
        <w:rPr>
          <w:rFonts w:ascii="Times New Roman" w:hAnsi="Times New Roman"/>
          <w:sz w:val="28"/>
          <w:szCs w:val="28"/>
        </w:rPr>
        <w:t>1.</w:t>
      </w:r>
      <w:r w:rsidR="00BC196F" w:rsidRPr="00BC196F">
        <w:rPr>
          <w:rFonts w:ascii="Times New Roman" w:hAnsi="Times New Roman"/>
          <w:sz w:val="28"/>
          <w:szCs w:val="28"/>
        </w:rPr>
        <w:tab/>
        <w:t>Резко увеличатся объёмы строительства в стране и производство строительных материалов, что приведёт к ускорению роста ВВП.</w:t>
      </w:r>
    </w:p>
    <w:p w:rsidR="00BC196F" w:rsidRPr="00BC196F" w:rsidRDefault="002209F0" w:rsidP="00382B88">
      <w:pPr>
        <w:spacing w:after="0" w:line="360" w:lineRule="auto"/>
        <w:ind w:firstLine="709"/>
        <w:jc w:val="both"/>
        <w:rPr>
          <w:rFonts w:ascii="Times New Roman" w:hAnsi="Times New Roman"/>
          <w:sz w:val="28"/>
          <w:szCs w:val="28"/>
        </w:rPr>
      </w:pPr>
      <w:r>
        <w:rPr>
          <w:rFonts w:ascii="Times New Roman" w:hAnsi="Times New Roman"/>
          <w:sz w:val="28"/>
          <w:szCs w:val="28"/>
        </w:rPr>
        <w:t>2.</w:t>
      </w:r>
      <w:r w:rsidR="00BC196F" w:rsidRPr="00BC196F">
        <w:rPr>
          <w:rFonts w:ascii="Times New Roman" w:hAnsi="Times New Roman"/>
          <w:sz w:val="28"/>
          <w:szCs w:val="28"/>
        </w:rPr>
        <w:tab/>
        <w:t xml:space="preserve">При использовании в ГК ДОМ.РФ </w:t>
      </w:r>
      <w:r w:rsidR="00901058">
        <w:rPr>
          <w:rFonts w:ascii="Times New Roman" w:hAnsi="Times New Roman"/>
          <w:sz w:val="28"/>
          <w:szCs w:val="28"/>
        </w:rPr>
        <w:t xml:space="preserve">суверенной эмиссии </w:t>
      </w:r>
      <w:r w:rsidR="00BC196F" w:rsidRPr="00BC196F">
        <w:rPr>
          <w:rFonts w:ascii="Times New Roman" w:hAnsi="Times New Roman"/>
          <w:sz w:val="28"/>
          <w:szCs w:val="28"/>
        </w:rPr>
        <w:t>начнётся рост заработной платы строительных рабочих, что дополнительно снизи</w:t>
      </w:r>
      <w:r w:rsidR="00901058">
        <w:rPr>
          <w:rFonts w:ascii="Times New Roman" w:hAnsi="Times New Roman"/>
          <w:sz w:val="28"/>
          <w:szCs w:val="28"/>
        </w:rPr>
        <w:t>т уровень бедности в РФ, и обеспечит рост поступлений в бюджет за счет подоходного налога.</w:t>
      </w:r>
    </w:p>
    <w:p w:rsidR="00BC196F" w:rsidRPr="00BC196F" w:rsidRDefault="002209F0" w:rsidP="00382B88">
      <w:pPr>
        <w:spacing w:after="0" w:line="360" w:lineRule="auto"/>
        <w:ind w:firstLine="709"/>
        <w:jc w:val="both"/>
        <w:rPr>
          <w:rFonts w:ascii="Times New Roman" w:hAnsi="Times New Roman"/>
          <w:sz w:val="28"/>
          <w:szCs w:val="28"/>
        </w:rPr>
      </w:pPr>
      <w:r>
        <w:rPr>
          <w:rFonts w:ascii="Times New Roman" w:hAnsi="Times New Roman"/>
          <w:sz w:val="28"/>
          <w:szCs w:val="28"/>
        </w:rPr>
        <w:t>3.</w:t>
      </w:r>
      <w:r w:rsidR="00BC196F" w:rsidRPr="00BC196F">
        <w:rPr>
          <w:rFonts w:ascii="Times New Roman" w:hAnsi="Times New Roman"/>
          <w:sz w:val="28"/>
          <w:szCs w:val="28"/>
        </w:rPr>
        <w:tab/>
        <w:t xml:space="preserve">Другие предприятия </w:t>
      </w:r>
      <w:proofErr w:type="spellStart"/>
      <w:r w:rsidR="00BC196F" w:rsidRPr="00BC196F">
        <w:rPr>
          <w:rFonts w:ascii="Times New Roman" w:hAnsi="Times New Roman"/>
          <w:sz w:val="28"/>
          <w:szCs w:val="28"/>
        </w:rPr>
        <w:t>стройкомлекса</w:t>
      </w:r>
      <w:proofErr w:type="spellEnd"/>
      <w:r w:rsidR="00BC196F" w:rsidRPr="00BC196F">
        <w:rPr>
          <w:rFonts w:ascii="Times New Roman" w:hAnsi="Times New Roman"/>
          <w:sz w:val="28"/>
          <w:szCs w:val="28"/>
        </w:rPr>
        <w:t xml:space="preserve"> будут вынуждены проводить реорганизацию производства для повышения производительности труда и снижению своих издержек при усилившейся конкуренции, снизят</w:t>
      </w:r>
      <w:r w:rsidR="00901058">
        <w:rPr>
          <w:rFonts w:ascii="Times New Roman" w:hAnsi="Times New Roman"/>
          <w:sz w:val="28"/>
          <w:szCs w:val="28"/>
        </w:rPr>
        <w:t>ся коррупция и чиновничья рента, что так же приведет к росту налоговых поступлений за счет НДС, подоходного налога и налога на прибыль.</w:t>
      </w:r>
    </w:p>
    <w:p w:rsidR="00BC196F" w:rsidRDefault="002209F0" w:rsidP="00382B88">
      <w:pPr>
        <w:spacing w:after="0" w:line="360" w:lineRule="auto"/>
        <w:ind w:firstLine="709"/>
        <w:jc w:val="both"/>
        <w:rPr>
          <w:rFonts w:ascii="Times New Roman" w:hAnsi="Times New Roman"/>
          <w:sz w:val="28"/>
          <w:szCs w:val="28"/>
        </w:rPr>
      </w:pPr>
      <w:r>
        <w:rPr>
          <w:rFonts w:ascii="Times New Roman" w:hAnsi="Times New Roman"/>
          <w:sz w:val="28"/>
          <w:szCs w:val="28"/>
        </w:rPr>
        <w:t>4.</w:t>
      </w:r>
      <w:r w:rsidR="00BC196F" w:rsidRPr="00BC196F">
        <w:rPr>
          <w:rFonts w:ascii="Times New Roman" w:hAnsi="Times New Roman"/>
          <w:sz w:val="28"/>
          <w:szCs w:val="28"/>
        </w:rPr>
        <w:tab/>
        <w:t xml:space="preserve">Дополнительно начнётся ускоренный рост экономики из-за повышения потребительских расходов, так как сохранившиеся от уплаты банковских процентов средства семьи будут тратить на потребительском рынке, что </w:t>
      </w:r>
      <w:r w:rsidR="0013791B">
        <w:rPr>
          <w:rFonts w:ascii="Times New Roman" w:hAnsi="Times New Roman"/>
          <w:sz w:val="28"/>
          <w:szCs w:val="28"/>
        </w:rPr>
        <w:t xml:space="preserve">увеличит спрос </w:t>
      </w:r>
      <w:r w:rsidR="00BC196F" w:rsidRPr="00BC196F">
        <w:rPr>
          <w:rFonts w:ascii="Times New Roman" w:hAnsi="Times New Roman"/>
          <w:sz w:val="28"/>
          <w:szCs w:val="28"/>
        </w:rPr>
        <w:t>простимулирует экономику.</w:t>
      </w:r>
      <w:r w:rsidR="0013791B">
        <w:rPr>
          <w:rFonts w:ascii="Times New Roman" w:hAnsi="Times New Roman"/>
          <w:sz w:val="28"/>
          <w:szCs w:val="28"/>
        </w:rPr>
        <w:t xml:space="preserve"> </w:t>
      </w:r>
    </w:p>
    <w:p w:rsidR="00B13504" w:rsidRPr="0037259C" w:rsidRDefault="0013791B" w:rsidP="00382B88">
      <w:pPr>
        <w:spacing w:after="0" w:line="360" w:lineRule="auto"/>
        <w:ind w:firstLine="709"/>
        <w:jc w:val="both"/>
        <w:rPr>
          <w:rFonts w:ascii="Times New Roman" w:hAnsi="Times New Roman"/>
          <w:b/>
          <w:bCs/>
          <w:sz w:val="28"/>
          <w:szCs w:val="28"/>
        </w:rPr>
      </w:pPr>
      <w:r>
        <w:rPr>
          <w:rFonts w:ascii="Times New Roman" w:hAnsi="Times New Roman"/>
          <w:sz w:val="28"/>
          <w:szCs w:val="28"/>
        </w:rPr>
        <w:lastRenderedPageBreak/>
        <w:t>Другими словами, за счет суверенной эмиссии, роста налоговых поступлений и спроса окупятся расходы</w:t>
      </w:r>
      <w:r w:rsidR="00B13504">
        <w:rPr>
          <w:rFonts w:ascii="Times New Roman" w:hAnsi="Times New Roman"/>
          <w:sz w:val="28"/>
          <w:szCs w:val="28"/>
        </w:rPr>
        <w:t xml:space="preserve"> государства по сокращению ипотечных платежей граждан, </w:t>
      </w:r>
      <w:r w:rsidR="00B13504" w:rsidRPr="0037259C">
        <w:rPr>
          <w:rFonts w:ascii="Times New Roman" w:hAnsi="Times New Roman"/>
          <w:b/>
          <w:bCs/>
          <w:sz w:val="28"/>
          <w:szCs w:val="28"/>
        </w:rPr>
        <w:t>а главное резко возрастёт рождаемость.</w:t>
      </w:r>
    </w:p>
    <w:p w:rsidR="00CE51B3" w:rsidRDefault="00B13504" w:rsidP="00CE51B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суверенная эмиссия (кредитные деньги</w:t>
      </w:r>
      <w:r w:rsidR="00CE51B3">
        <w:rPr>
          <w:rFonts w:ascii="Times New Roman" w:hAnsi="Times New Roman"/>
          <w:sz w:val="28"/>
          <w:szCs w:val="28"/>
        </w:rPr>
        <w:t>,</w:t>
      </w:r>
      <w:r>
        <w:rPr>
          <w:rFonts w:ascii="Times New Roman" w:hAnsi="Times New Roman"/>
          <w:sz w:val="28"/>
          <w:szCs w:val="28"/>
        </w:rPr>
        <w:t xml:space="preserve"> обеспеченные товарами) позволяет решить дем</w:t>
      </w:r>
      <w:r w:rsidR="00382B88">
        <w:rPr>
          <w:rFonts w:ascii="Times New Roman" w:hAnsi="Times New Roman"/>
          <w:sz w:val="28"/>
          <w:szCs w:val="28"/>
        </w:rPr>
        <w:t xml:space="preserve">ографическую проблему, проблему </w:t>
      </w:r>
      <w:proofErr w:type="spellStart"/>
      <w:r>
        <w:rPr>
          <w:rFonts w:ascii="Times New Roman" w:hAnsi="Times New Roman"/>
          <w:sz w:val="28"/>
          <w:szCs w:val="28"/>
        </w:rPr>
        <w:t>импортозамещения</w:t>
      </w:r>
      <w:proofErr w:type="spellEnd"/>
      <w:r>
        <w:rPr>
          <w:rFonts w:ascii="Times New Roman" w:hAnsi="Times New Roman"/>
          <w:sz w:val="28"/>
          <w:szCs w:val="28"/>
        </w:rPr>
        <w:t xml:space="preserve"> и обеспечения граждан доступным жильем.</w:t>
      </w:r>
    </w:p>
    <w:p w:rsidR="00B13504" w:rsidRDefault="00B13504" w:rsidP="00CE51B3">
      <w:pPr>
        <w:spacing w:after="0" w:line="360" w:lineRule="auto"/>
        <w:ind w:firstLine="709"/>
        <w:jc w:val="both"/>
        <w:rPr>
          <w:rFonts w:ascii="Times New Roman" w:hAnsi="Times New Roman"/>
          <w:sz w:val="28"/>
          <w:szCs w:val="28"/>
        </w:rPr>
      </w:pPr>
      <w:r>
        <w:rPr>
          <w:rFonts w:ascii="Times New Roman" w:hAnsi="Times New Roman"/>
          <w:sz w:val="28"/>
          <w:szCs w:val="28"/>
        </w:rPr>
        <w:t>Следует подчеркнуть, что суверенная эмиссия способствует снижению роста цен (инфляции), так как стоимость товаров, работ и услуг уменьшается на величину банковских процентов, поскольку предпри</w:t>
      </w:r>
      <w:r w:rsidR="005771A1">
        <w:rPr>
          <w:rFonts w:ascii="Times New Roman" w:hAnsi="Times New Roman"/>
          <w:sz w:val="28"/>
          <w:szCs w:val="28"/>
        </w:rPr>
        <w:t>ятия и граждане получают ипотеку</w:t>
      </w:r>
      <w:r>
        <w:rPr>
          <w:rFonts w:ascii="Times New Roman" w:hAnsi="Times New Roman"/>
          <w:sz w:val="28"/>
          <w:szCs w:val="28"/>
        </w:rPr>
        <w:t xml:space="preserve"> по нулевой ставке.</w:t>
      </w:r>
    </w:p>
    <w:p w:rsidR="00B13504" w:rsidRDefault="00B13504" w:rsidP="00382B8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Указом Президента РФ от 21 июля 2020 г. № 474 «О национальных целях развития Российской Федерации на период до 2030 года» </w:t>
      </w:r>
      <w:r w:rsidRPr="00BA3237">
        <w:rPr>
          <w:rFonts w:ascii="Times New Roman" w:hAnsi="Times New Roman"/>
          <w:sz w:val="28"/>
          <w:szCs w:val="28"/>
        </w:rPr>
        <w:t>[1]</w:t>
      </w:r>
      <w:r w:rsidRPr="002B1898">
        <w:rPr>
          <w:rFonts w:ascii="Times New Roman" w:hAnsi="Times New Roman"/>
          <w:sz w:val="28"/>
          <w:szCs w:val="28"/>
        </w:rPr>
        <w:t xml:space="preserve"> </w:t>
      </w:r>
      <w:r>
        <w:rPr>
          <w:rFonts w:ascii="Times New Roman" w:hAnsi="Times New Roman"/>
          <w:sz w:val="28"/>
          <w:szCs w:val="28"/>
        </w:rPr>
        <w:t>в рамках национальной цели «Комфортная и безопасная среда для жизни» установлены следующие целевые показатели, характеризующие достижение национальных целей к 2030-ому году: улучшение жилищных условий не менее 5 млн. семей ежегодно и увеличение объёма жилищного строительства не менее чем до 120 млн. м</w:t>
      </w:r>
      <w:r w:rsidRPr="002B1898">
        <w:rPr>
          <w:rFonts w:ascii="Times New Roman" w:hAnsi="Times New Roman"/>
          <w:sz w:val="28"/>
          <w:szCs w:val="28"/>
          <w:vertAlign w:val="superscript"/>
        </w:rPr>
        <w:t>2</w:t>
      </w:r>
      <w:r>
        <w:rPr>
          <w:rFonts w:ascii="Times New Roman" w:hAnsi="Times New Roman"/>
          <w:sz w:val="28"/>
          <w:szCs w:val="28"/>
        </w:rPr>
        <w:t xml:space="preserve"> в год. Для достижения указанных целей предложен Национальный проект «Жильё и городская среда», с которым можно познакомиться на официальном Интернет-ресурсе </w:t>
      </w:r>
      <w:proofErr w:type="spellStart"/>
      <w:proofErr w:type="gramStart"/>
      <w:r w:rsidRPr="00501726">
        <w:rPr>
          <w:rFonts w:ascii="Times New Roman" w:hAnsi="Times New Roman"/>
          <w:sz w:val="28"/>
          <w:szCs w:val="28"/>
        </w:rPr>
        <w:t>национальныепроекты.рф</w:t>
      </w:r>
      <w:proofErr w:type="spellEnd"/>
      <w:proofErr w:type="gramEnd"/>
      <w:r>
        <w:rPr>
          <w:rFonts w:ascii="Times New Roman" w:hAnsi="Times New Roman"/>
          <w:sz w:val="28"/>
          <w:szCs w:val="28"/>
        </w:rPr>
        <w:t xml:space="preserve"> </w:t>
      </w:r>
      <w:r w:rsidRPr="00501726">
        <w:rPr>
          <w:rFonts w:ascii="Times New Roman" w:hAnsi="Times New Roman"/>
          <w:sz w:val="28"/>
          <w:szCs w:val="28"/>
        </w:rPr>
        <w:t>[2]</w:t>
      </w:r>
      <w:r>
        <w:rPr>
          <w:rFonts w:ascii="Times New Roman" w:hAnsi="Times New Roman"/>
          <w:sz w:val="28"/>
          <w:szCs w:val="28"/>
        </w:rPr>
        <w:t>.</w:t>
      </w:r>
    </w:p>
    <w:p w:rsidR="0099608A" w:rsidRDefault="00B13504" w:rsidP="00382B8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Ключевые параметры реализации Национального проекта «Жильё и городская среда» и основные показатели </w:t>
      </w:r>
      <w:proofErr w:type="spellStart"/>
      <w:r>
        <w:rPr>
          <w:rFonts w:ascii="Times New Roman" w:hAnsi="Times New Roman"/>
          <w:sz w:val="28"/>
          <w:szCs w:val="28"/>
        </w:rPr>
        <w:t>импортозамещения</w:t>
      </w:r>
      <w:proofErr w:type="spellEnd"/>
      <w:r>
        <w:rPr>
          <w:rFonts w:ascii="Times New Roman" w:hAnsi="Times New Roman"/>
          <w:sz w:val="28"/>
          <w:szCs w:val="28"/>
        </w:rPr>
        <w:t xml:space="preserve"> товаров, необходимые для расчёта объёмов суверенной эмиссии и достижения целей, установленных Указом Президента РФ, представлены в табл. 1.</w:t>
      </w:r>
    </w:p>
    <w:p w:rsidR="00C0434A" w:rsidRDefault="00C0434A">
      <w:pPr>
        <w:spacing w:line="259" w:lineRule="auto"/>
        <w:rPr>
          <w:rFonts w:ascii="Times New Roman" w:hAnsi="Times New Roman"/>
          <w:sz w:val="28"/>
          <w:szCs w:val="28"/>
        </w:rPr>
      </w:pPr>
    </w:p>
    <w:p w:rsidR="0099608A" w:rsidRDefault="0099608A" w:rsidP="0099608A">
      <w:pPr>
        <w:spacing w:after="0" w:line="240" w:lineRule="auto"/>
        <w:jc w:val="right"/>
        <w:rPr>
          <w:rFonts w:ascii="Times New Roman" w:hAnsi="Times New Roman"/>
          <w:sz w:val="28"/>
          <w:szCs w:val="28"/>
        </w:rPr>
        <w:sectPr w:rsidR="0099608A" w:rsidSect="0099608A">
          <w:footerReference w:type="default" r:id="rId8"/>
          <w:pgSz w:w="11906" w:h="16838"/>
          <w:pgMar w:top="1134" w:right="851" w:bottom="1134" w:left="709" w:header="709" w:footer="709" w:gutter="0"/>
          <w:cols w:space="720"/>
          <w:formProt w:val="0"/>
          <w:docGrid w:linePitch="360" w:charSpace="12288"/>
        </w:sectPr>
      </w:pPr>
    </w:p>
    <w:p w:rsidR="0099608A" w:rsidRDefault="0099608A" w:rsidP="0099608A">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1</w:t>
      </w:r>
    </w:p>
    <w:p w:rsidR="0099608A" w:rsidRPr="003D7C09" w:rsidRDefault="0099608A" w:rsidP="0099608A">
      <w:pPr>
        <w:spacing w:after="0" w:line="240" w:lineRule="auto"/>
        <w:jc w:val="center"/>
        <w:rPr>
          <w:rFonts w:ascii="Times New Roman" w:hAnsi="Times New Roman"/>
          <w:sz w:val="28"/>
          <w:szCs w:val="28"/>
        </w:rPr>
      </w:pPr>
      <w:r>
        <w:rPr>
          <w:rFonts w:ascii="Times New Roman" w:hAnsi="Times New Roman"/>
          <w:sz w:val="28"/>
          <w:szCs w:val="28"/>
        </w:rPr>
        <w:t xml:space="preserve">Ключевые параметры реализации Национального проекта «Жильё и городская среда» и основные показатели </w:t>
      </w:r>
      <w:proofErr w:type="spellStart"/>
      <w:r>
        <w:rPr>
          <w:rFonts w:ascii="Times New Roman" w:hAnsi="Times New Roman"/>
          <w:sz w:val="28"/>
          <w:szCs w:val="28"/>
        </w:rPr>
        <w:t>импортозамещения</w:t>
      </w:r>
      <w:proofErr w:type="spellEnd"/>
      <w:r>
        <w:rPr>
          <w:rFonts w:ascii="Times New Roman" w:hAnsi="Times New Roman"/>
          <w:sz w:val="28"/>
          <w:szCs w:val="28"/>
        </w:rPr>
        <w:t xml:space="preserve"> товаров для расчёта объёмов суверенной эмиссии и достижения целей, установленных Указом Президента РФ</w:t>
      </w:r>
    </w:p>
    <w:tbl>
      <w:tblPr>
        <w:tblW w:w="12753" w:type="dxa"/>
        <w:jc w:val="center"/>
        <w:tblLayout w:type="fixed"/>
        <w:tblLook w:val="04A0" w:firstRow="1" w:lastRow="0" w:firstColumn="1" w:lastColumn="0" w:noHBand="0" w:noVBand="1"/>
      </w:tblPr>
      <w:tblGrid>
        <w:gridCol w:w="704"/>
        <w:gridCol w:w="499"/>
        <w:gridCol w:w="992"/>
        <w:gridCol w:w="1061"/>
        <w:gridCol w:w="1134"/>
        <w:gridCol w:w="1134"/>
        <w:gridCol w:w="1417"/>
        <w:gridCol w:w="1404"/>
        <w:gridCol w:w="1193"/>
        <w:gridCol w:w="1372"/>
        <w:gridCol w:w="709"/>
        <w:gridCol w:w="1134"/>
      </w:tblGrid>
      <w:tr w:rsidR="0099608A" w:rsidRPr="00A66503" w:rsidTr="00C0434A">
        <w:trPr>
          <w:trHeight w:val="49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Номер варианта</w:t>
            </w:r>
          </w:p>
        </w:tc>
        <w:tc>
          <w:tcPr>
            <w:tcW w:w="499" w:type="dxa"/>
            <w:tcBorders>
              <w:top w:val="single" w:sz="4" w:space="0" w:color="000000"/>
              <w:left w:val="single" w:sz="4" w:space="0" w:color="000000"/>
              <w:bottom w:val="single" w:sz="4" w:space="0" w:color="000000"/>
              <w:right w:val="single" w:sz="4" w:space="0" w:color="auto"/>
            </w:tcBorders>
            <w:vAlign w:val="center"/>
          </w:tcPr>
          <w:p w:rsidR="0099608A" w:rsidRPr="00A66503" w:rsidRDefault="0099608A" w:rsidP="00C0434A">
            <w:pPr>
              <w:widowControl w:val="0"/>
              <w:spacing w:after="0"/>
              <w:jc w:val="center"/>
              <w:rPr>
                <w:rFonts w:ascii="Times New Roman" w:hAnsi="Times New Roman"/>
                <w:sz w:val="12"/>
                <w:szCs w:val="12"/>
              </w:rPr>
            </w:pPr>
            <w:r w:rsidRPr="00A66503">
              <w:rPr>
                <w:rFonts w:ascii="Times New Roman" w:hAnsi="Times New Roman"/>
                <w:sz w:val="12"/>
                <w:szCs w:val="12"/>
              </w:rPr>
              <w:t>Год</w:t>
            </w:r>
          </w:p>
        </w:tc>
        <w:tc>
          <w:tcPr>
            <w:tcW w:w="992" w:type="dxa"/>
            <w:tcBorders>
              <w:top w:val="single" w:sz="4" w:space="0" w:color="000000"/>
              <w:left w:val="single" w:sz="4" w:space="0" w:color="auto"/>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Годовой объём импорта для жилищного строительства, млн. руб.</w:t>
            </w:r>
          </w:p>
        </w:tc>
        <w:tc>
          <w:tcPr>
            <w:tcW w:w="1061" w:type="dxa"/>
            <w:tcBorders>
              <w:top w:val="single" w:sz="4" w:space="0" w:color="000000"/>
              <w:left w:val="single" w:sz="4" w:space="0" w:color="auto"/>
              <w:bottom w:val="single" w:sz="4" w:space="0" w:color="000000"/>
              <w:right w:val="single" w:sz="4" w:space="0" w:color="000000"/>
            </w:tcBorders>
            <w:vAlign w:val="center"/>
          </w:tcPr>
          <w:p w:rsidR="0099608A" w:rsidRPr="00A66503" w:rsidRDefault="0099608A" w:rsidP="00C0434A">
            <w:pPr>
              <w:widowControl w:val="0"/>
              <w:spacing w:after="0"/>
              <w:jc w:val="center"/>
              <w:rPr>
                <w:rFonts w:ascii="Times New Roman" w:hAnsi="Times New Roman"/>
                <w:sz w:val="12"/>
                <w:szCs w:val="12"/>
              </w:rPr>
            </w:pPr>
            <w:r w:rsidRPr="00A66503">
              <w:rPr>
                <w:rFonts w:ascii="Times New Roman" w:hAnsi="Times New Roman"/>
                <w:sz w:val="12"/>
                <w:szCs w:val="12"/>
              </w:rPr>
              <w:t>Ежегодный объём жилищного строительства в РФ в рамках реализации Национального проекта «Жильё и городская среда», млн. м</w:t>
            </w:r>
            <w:r w:rsidRPr="00A66503">
              <w:rPr>
                <w:rFonts w:ascii="Times New Roman" w:hAnsi="Times New Roman"/>
                <w:sz w:val="12"/>
                <w:szCs w:val="12"/>
                <w:vertAlign w:val="superscript"/>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jc w:val="center"/>
              <w:rPr>
                <w:rFonts w:ascii="Times New Roman" w:hAnsi="Times New Roman"/>
                <w:sz w:val="12"/>
                <w:szCs w:val="12"/>
              </w:rPr>
            </w:pPr>
            <w:r w:rsidRPr="00A66503">
              <w:rPr>
                <w:rFonts w:ascii="Times New Roman" w:hAnsi="Times New Roman"/>
                <w:sz w:val="12"/>
                <w:szCs w:val="12"/>
              </w:rPr>
              <w:t>Стоимость одного м</w:t>
            </w:r>
            <w:r w:rsidRPr="00A66503">
              <w:rPr>
                <w:rFonts w:ascii="Times New Roman" w:hAnsi="Times New Roman"/>
                <w:sz w:val="12"/>
                <w:szCs w:val="12"/>
                <w:vertAlign w:val="superscript"/>
              </w:rPr>
              <w:t>2</w:t>
            </w:r>
            <w:r w:rsidRPr="00A66503">
              <w:rPr>
                <w:rFonts w:ascii="Times New Roman" w:hAnsi="Times New Roman"/>
                <w:sz w:val="12"/>
                <w:szCs w:val="12"/>
              </w:rPr>
              <w:t xml:space="preserve"> жилья по приказу Минстроя России по стране в среднем (на первое полугодие 2022 года), 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jc w:val="center"/>
              <w:rPr>
                <w:rFonts w:ascii="Times New Roman" w:hAnsi="Times New Roman"/>
                <w:sz w:val="12"/>
                <w:szCs w:val="12"/>
              </w:rPr>
            </w:pPr>
            <w:r w:rsidRPr="00A66503">
              <w:rPr>
                <w:rFonts w:ascii="Times New Roman" w:hAnsi="Times New Roman"/>
                <w:sz w:val="12"/>
                <w:szCs w:val="12"/>
              </w:rPr>
              <w:t>Среднегодовое предложение на рынке жилищного строительства по национальному проекту «Жильё и городская среда», млн. руб.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Ежегодная потребность в жилье (63 м</w:t>
            </w:r>
            <w:r w:rsidRPr="00A66503">
              <w:rPr>
                <w:rFonts w:ascii="Times New Roman" w:hAnsi="Times New Roman"/>
                <w:color w:val="auto"/>
                <w:sz w:val="12"/>
                <w:szCs w:val="12"/>
                <w:vertAlign w:val="superscript"/>
              </w:rPr>
              <w:t>2</w:t>
            </w:r>
            <w:r w:rsidRPr="00A66503">
              <w:rPr>
                <w:rFonts w:ascii="Times New Roman" w:hAnsi="Times New Roman"/>
                <w:color w:val="auto"/>
                <w:sz w:val="12"/>
                <w:szCs w:val="12"/>
              </w:rPr>
              <w:t>) при равномерном распределении до 2030-ого года для всего населения страны с учётом того, что по данным Росстата половина населения РФ нуждается в улучшении жилищных условий, тыс. м</w:t>
            </w:r>
            <w:r w:rsidRPr="00A66503">
              <w:rPr>
                <w:rFonts w:ascii="Times New Roman" w:hAnsi="Times New Roman"/>
                <w:color w:val="auto"/>
                <w:sz w:val="12"/>
                <w:szCs w:val="12"/>
                <w:vertAlign w:val="superscript"/>
              </w:rPr>
              <w:t>2</w:t>
            </w:r>
          </w:p>
        </w:tc>
        <w:tc>
          <w:tcPr>
            <w:tcW w:w="1404" w:type="dxa"/>
            <w:tcBorders>
              <w:top w:val="single" w:sz="4" w:space="0" w:color="000000"/>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Ежегодная потребность в жилье (63 м</w:t>
            </w:r>
            <w:r w:rsidRPr="00A66503">
              <w:rPr>
                <w:rFonts w:ascii="Times New Roman" w:hAnsi="Times New Roman"/>
                <w:color w:val="auto"/>
                <w:sz w:val="12"/>
                <w:szCs w:val="12"/>
                <w:vertAlign w:val="superscript"/>
              </w:rPr>
              <w:t>2</w:t>
            </w:r>
            <w:r w:rsidRPr="00A66503">
              <w:rPr>
                <w:rFonts w:ascii="Times New Roman" w:hAnsi="Times New Roman"/>
                <w:color w:val="auto"/>
                <w:sz w:val="12"/>
                <w:szCs w:val="12"/>
              </w:rPr>
              <w:t>) при равномерном распределении до 2030-ого года для всего населения страны с учётом того, что по данным Росстата половина населения РФ нуждается в улучшении жилищных условий, тыс. руб.</w:t>
            </w:r>
          </w:p>
        </w:tc>
        <w:tc>
          <w:tcPr>
            <w:tcW w:w="1193" w:type="dxa"/>
            <w:tcBorders>
              <w:top w:val="single" w:sz="4" w:space="0" w:color="000000"/>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jc w:val="center"/>
              <w:rPr>
                <w:rFonts w:ascii="Times New Roman" w:hAnsi="Times New Roman"/>
                <w:sz w:val="12"/>
                <w:szCs w:val="12"/>
              </w:rPr>
            </w:pPr>
            <w:r w:rsidRPr="00A66503">
              <w:rPr>
                <w:rFonts w:ascii="Times New Roman" w:hAnsi="Times New Roman"/>
                <w:sz w:val="12"/>
                <w:szCs w:val="12"/>
              </w:rPr>
              <w:t>Потенциальный совокупный спрос на жильё при условии направления 25-30% доходов на ипотеку, руб.</w:t>
            </w:r>
          </w:p>
        </w:tc>
        <w:tc>
          <w:tcPr>
            <w:tcW w:w="1372" w:type="dxa"/>
            <w:tcBorders>
              <w:top w:val="single" w:sz="4" w:space="0" w:color="000000"/>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jc w:val="center"/>
              <w:rPr>
                <w:rFonts w:ascii="Times New Roman" w:hAnsi="Times New Roman"/>
                <w:sz w:val="12"/>
                <w:szCs w:val="12"/>
              </w:rPr>
            </w:pPr>
            <w:r w:rsidRPr="00A66503">
              <w:rPr>
                <w:rFonts w:ascii="Times New Roman" w:hAnsi="Times New Roman"/>
                <w:sz w:val="12"/>
                <w:szCs w:val="12"/>
              </w:rPr>
              <w:t>Среднегодовые доходы всего работающего населения РФ, 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sz w:val="12"/>
                <w:szCs w:val="12"/>
              </w:rPr>
            </w:pPr>
            <w:r w:rsidRPr="00FB05F2">
              <w:rPr>
                <w:rFonts w:ascii="Times New Roman" w:hAnsi="Times New Roman"/>
                <w:sz w:val="12"/>
                <w:szCs w:val="12"/>
              </w:rPr>
              <w:t>Средний платёж по ипотеке, руб./мес.</w:t>
            </w:r>
          </w:p>
        </w:tc>
        <w:tc>
          <w:tcPr>
            <w:tcW w:w="1134" w:type="dxa"/>
            <w:tcBorders>
              <w:top w:val="single" w:sz="4" w:space="0" w:color="000000"/>
              <w:left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sz w:val="12"/>
                <w:szCs w:val="12"/>
              </w:rPr>
            </w:pPr>
            <w:r w:rsidRPr="00FB05F2">
              <w:rPr>
                <w:rFonts w:ascii="Times New Roman" w:hAnsi="Times New Roman"/>
                <w:sz w:val="12"/>
                <w:szCs w:val="12"/>
              </w:rPr>
              <w:t>Остаток долга по ипотечному кредиту, руб.</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 xml:space="preserve">1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 xml:space="preserve">2 </w:t>
            </w:r>
          </w:p>
        </w:tc>
        <w:tc>
          <w:tcPr>
            <w:tcW w:w="992"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3</w:t>
            </w:r>
          </w:p>
        </w:tc>
        <w:tc>
          <w:tcPr>
            <w:tcW w:w="1061" w:type="dxa"/>
            <w:tcBorders>
              <w:top w:val="single" w:sz="4" w:space="0" w:color="000000"/>
              <w:left w:val="single" w:sz="4" w:space="0" w:color="auto"/>
              <w:bottom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 xml:space="preserve">4 </w:t>
            </w:r>
          </w:p>
        </w:tc>
        <w:tc>
          <w:tcPr>
            <w:tcW w:w="113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5</w:t>
            </w:r>
          </w:p>
        </w:tc>
        <w:tc>
          <w:tcPr>
            <w:tcW w:w="113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6</w:t>
            </w:r>
          </w:p>
        </w:tc>
        <w:tc>
          <w:tcPr>
            <w:tcW w:w="1417"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7 </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9</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b/>
                <w:sz w:val="12"/>
                <w:szCs w:val="12"/>
              </w:rPr>
            </w:pPr>
            <w:r w:rsidRPr="00A66503">
              <w:rPr>
                <w:rFonts w:ascii="Times New Roman" w:hAnsi="Times New Roman"/>
                <w:b/>
                <w:sz w:val="12"/>
                <w:szCs w:val="12"/>
              </w:rPr>
              <w:t>10</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line="240" w:lineRule="auto"/>
              <w:jc w:val="center"/>
              <w:rPr>
                <w:rFonts w:ascii="Times New Roman" w:hAnsi="Times New Roman"/>
                <w:b/>
                <w:sz w:val="12"/>
                <w:szCs w:val="12"/>
              </w:rPr>
            </w:pPr>
            <w:r w:rsidRPr="00FB05F2">
              <w:rPr>
                <w:rFonts w:ascii="Times New Roman" w:hAnsi="Times New Roman"/>
                <w:b/>
                <w:sz w:val="12"/>
                <w:szCs w:val="12"/>
              </w:rPr>
              <w:t>11</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line="240" w:lineRule="auto"/>
              <w:jc w:val="center"/>
              <w:rPr>
                <w:rFonts w:ascii="Times New Roman" w:hAnsi="Times New Roman"/>
                <w:b/>
                <w:sz w:val="12"/>
                <w:szCs w:val="12"/>
              </w:rPr>
            </w:pPr>
            <w:r w:rsidRPr="00FB05F2">
              <w:rPr>
                <w:rFonts w:ascii="Times New Roman" w:hAnsi="Times New Roman"/>
                <w:b/>
                <w:sz w:val="12"/>
                <w:szCs w:val="12"/>
              </w:rPr>
              <w:t>12</w:t>
            </w:r>
          </w:p>
        </w:tc>
      </w:tr>
      <w:tr w:rsidR="0099608A" w:rsidRPr="00A66503" w:rsidTr="00C0434A">
        <w:trPr>
          <w:trHeight w:val="6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1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2022 </w:t>
            </w:r>
          </w:p>
        </w:tc>
        <w:tc>
          <w:tcPr>
            <w:tcW w:w="992" w:type="dxa"/>
            <w:tcBorders>
              <w:bottom w:val="single" w:sz="4" w:space="0" w:color="auto"/>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3 024 616,60 </w:t>
            </w:r>
          </w:p>
        </w:tc>
        <w:tc>
          <w:tcPr>
            <w:tcW w:w="1061" w:type="dxa"/>
            <w:tcBorders>
              <w:top w:val="single" w:sz="4" w:space="0" w:color="000000"/>
              <w:left w:val="single" w:sz="4" w:space="0" w:color="auto"/>
              <w:bottom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8 140 000 176 000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jc w:val="center"/>
              <w:rPr>
                <w:rFonts w:ascii="Times New Roman" w:hAnsi="Times New Roman"/>
                <w:color w:val="auto"/>
                <w:sz w:val="12"/>
                <w:szCs w:val="12"/>
              </w:rPr>
            </w:pPr>
            <w:r w:rsidRPr="00A66503">
              <w:rPr>
                <w:rFonts w:ascii="Times New Roman" w:hAnsi="Times New Roman"/>
                <w:color w:val="auto"/>
                <w:sz w:val="12"/>
                <w:szCs w:val="12"/>
              </w:rPr>
              <w:t xml:space="preserve">29 600 000 640 000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10 094,25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4 363 443,00</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2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2023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3 024 616,60 </w:t>
            </w:r>
          </w:p>
        </w:tc>
        <w:tc>
          <w:tcPr>
            <w:tcW w:w="1061" w:type="dxa"/>
            <w:tcBorders>
              <w:top w:val="single" w:sz="4" w:space="0" w:color="auto"/>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12 453 250 517 990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45 284 547 338 145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15 443,02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4 242 312,05</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3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2024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3 024 616,60 </w:t>
            </w:r>
          </w:p>
        </w:tc>
        <w:tc>
          <w:tcPr>
            <w:tcW w:w="1061" w:type="dxa"/>
            <w:tcBorders>
              <w:top w:val="single" w:sz="4" w:space="0" w:color="000000"/>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17 665 771 972 632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64 239 170 809 570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21 906,96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4 056 995,82</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4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2025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3 024 616,60 </w:t>
            </w:r>
          </w:p>
        </w:tc>
        <w:tc>
          <w:tcPr>
            <w:tcW w:w="1061" w:type="dxa"/>
            <w:tcBorders>
              <w:top w:val="single" w:sz="4" w:space="0" w:color="000000"/>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23 958 517 393 783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87 121 881 431 938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29 710,46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3 794 112,31</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5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2026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3 024 616,60 </w:t>
            </w:r>
          </w:p>
        </w:tc>
        <w:tc>
          <w:tcPr>
            <w:tcW w:w="1061" w:type="dxa"/>
            <w:tcBorders>
              <w:top w:val="single" w:sz="4" w:space="0" w:color="000000"/>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31 548 663 165 013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114 722 411 509 140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39 122,85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3 437 586,75</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6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2027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p>
        </w:tc>
        <w:tc>
          <w:tcPr>
            <w:tcW w:w="1061" w:type="dxa"/>
            <w:tcBorders>
              <w:top w:val="single" w:sz="4" w:space="0" w:color="000000"/>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32 714 805 384 714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118 962 928 671 686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40 568,96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2 968 112,59</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7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2028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p>
        </w:tc>
        <w:tc>
          <w:tcPr>
            <w:tcW w:w="1061" w:type="dxa"/>
            <w:tcBorders>
              <w:top w:val="single" w:sz="4" w:space="0" w:color="000000"/>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33 915 931 871 005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123 330 661 349 109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42 058,45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2 481 285,13</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8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2029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p>
        </w:tc>
        <w:tc>
          <w:tcPr>
            <w:tcW w:w="1061" w:type="dxa"/>
            <w:tcBorders>
              <w:top w:val="single" w:sz="4" w:space="0" w:color="000000"/>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35 153 092 151 885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127 829 426 006 855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43 592,62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1 976 583,77</w:t>
            </w:r>
          </w:p>
        </w:tc>
      </w:tr>
      <w:tr w:rsidR="0099608A" w:rsidRPr="00A66503" w:rsidTr="00C0434A">
        <w:trPr>
          <w:trHeight w:val="56"/>
          <w:jc w:val="center"/>
        </w:trPr>
        <w:tc>
          <w:tcPr>
            <w:tcW w:w="7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 xml:space="preserve">9 </w:t>
            </w:r>
          </w:p>
        </w:tc>
        <w:tc>
          <w:tcPr>
            <w:tcW w:w="499" w:type="dxa"/>
            <w:tcBorders>
              <w:bottom w:val="single" w:sz="4" w:space="0" w:color="000000"/>
              <w:right w:val="single" w:sz="4" w:space="0" w:color="auto"/>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2030 </w:t>
            </w:r>
          </w:p>
        </w:tc>
        <w:tc>
          <w:tcPr>
            <w:tcW w:w="992" w:type="dxa"/>
            <w:tcBorders>
              <w:bottom w:val="single" w:sz="4" w:space="0" w:color="000000"/>
              <w:right w:val="single" w:sz="4" w:space="0" w:color="auto"/>
            </w:tcBorders>
          </w:tcPr>
          <w:p w:rsidR="0099608A" w:rsidRPr="00A66503" w:rsidRDefault="0099608A" w:rsidP="00C0434A">
            <w:pPr>
              <w:widowControl w:val="0"/>
              <w:spacing w:after="0" w:line="240" w:lineRule="auto"/>
              <w:jc w:val="center"/>
              <w:rPr>
                <w:rFonts w:ascii="Times New Roman" w:hAnsi="Times New Roman"/>
                <w:sz w:val="12"/>
                <w:szCs w:val="12"/>
              </w:rPr>
            </w:pPr>
          </w:p>
        </w:tc>
        <w:tc>
          <w:tcPr>
            <w:tcW w:w="1061" w:type="dxa"/>
            <w:tcBorders>
              <w:top w:val="single" w:sz="4" w:space="0" w:color="000000"/>
              <w:left w:val="single" w:sz="4" w:space="0" w:color="auto"/>
              <w:bottom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120,0</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sz w:val="12"/>
                <w:szCs w:val="12"/>
              </w:rPr>
            </w:pPr>
            <w:r w:rsidRPr="00A66503">
              <w:rPr>
                <w:rFonts w:ascii="Times New Roman" w:hAnsi="Times New Roman"/>
                <w:sz w:val="12"/>
                <w:szCs w:val="12"/>
              </w:rPr>
              <w:t>69 261</w:t>
            </w:r>
          </w:p>
        </w:tc>
        <w:tc>
          <w:tcPr>
            <w:tcW w:w="1134"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8 311 320</w:t>
            </w:r>
          </w:p>
        </w:tc>
        <w:tc>
          <w:tcPr>
            <w:tcW w:w="1417" w:type="dxa"/>
            <w:tcBorders>
              <w:left w:val="single" w:sz="4" w:space="0" w:color="000000"/>
              <w:bottom w:val="single" w:sz="4" w:space="0" w:color="000000"/>
              <w:right w:val="single" w:sz="4" w:space="0" w:color="000000"/>
            </w:tcBorders>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1 315 539</w:t>
            </w:r>
          </w:p>
        </w:tc>
        <w:tc>
          <w:tcPr>
            <w:tcW w:w="1404"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10 123 949 631</w:t>
            </w:r>
          </w:p>
        </w:tc>
        <w:tc>
          <w:tcPr>
            <w:tcW w:w="1193"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36 427 367 241 192 </w:t>
            </w:r>
          </w:p>
        </w:tc>
        <w:tc>
          <w:tcPr>
            <w:tcW w:w="1372" w:type="dxa"/>
            <w:tcBorders>
              <w:left w:val="single" w:sz="4" w:space="0" w:color="000000"/>
              <w:bottom w:val="single" w:sz="4" w:space="0" w:color="000000"/>
              <w:right w:val="single" w:sz="4" w:space="0" w:color="000000"/>
            </w:tcBorders>
            <w:vAlign w:val="center"/>
          </w:tcPr>
          <w:p w:rsidR="0099608A" w:rsidRPr="00A66503" w:rsidRDefault="0099608A" w:rsidP="00C0434A">
            <w:pPr>
              <w:widowControl w:val="0"/>
              <w:spacing w:after="0" w:line="240" w:lineRule="auto"/>
              <w:jc w:val="center"/>
              <w:rPr>
                <w:rFonts w:ascii="Times New Roman" w:hAnsi="Times New Roman"/>
                <w:color w:val="auto"/>
                <w:sz w:val="12"/>
                <w:szCs w:val="12"/>
              </w:rPr>
            </w:pPr>
            <w:r w:rsidRPr="00A66503">
              <w:rPr>
                <w:rFonts w:ascii="Times New Roman" w:hAnsi="Times New Roman"/>
                <w:color w:val="auto"/>
                <w:sz w:val="12"/>
                <w:szCs w:val="12"/>
              </w:rPr>
              <w:t xml:space="preserve">132 463 153 604 333 </w:t>
            </w:r>
          </w:p>
        </w:tc>
        <w:tc>
          <w:tcPr>
            <w:tcW w:w="709"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 xml:space="preserve">45 172,83 </w:t>
            </w:r>
          </w:p>
        </w:tc>
        <w:tc>
          <w:tcPr>
            <w:tcW w:w="1134" w:type="dxa"/>
            <w:tcBorders>
              <w:top w:val="single" w:sz="4" w:space="0" w:color="000000"/>
              <w:bottom w:val="single" w:sz="4" w:space="0" w:color="000000"/>
              <w:right w:val="single" w:sz="4" w:space="0" w:color="000000"/>
            </w:tcBorders>
            <w:vAlign w:val="center"/>
          </w:tcPr>
          <w:p w:rsidR="0099608A" w:rsidRPr="00FB05F2" w:rsidRDefault="0099608A" w:rsidP="00C0434A">
            <w:pPr>
              <w:widowControl w:val="0"/>
              <w:spacing w:after="0"/>
              <w:jc w:val="center"/>
              <w:rPr>
                <w:rFonts w:ascii="Times New Roman" w:hAnsi="Times New Roman"/>
                <w:color w:val="auto"/>
                <w:sz w:val="12"/>
                <w:szCs w:val="12"/>
              </w:rPr>
            </w:pPr>
            <w:r w:rsidRPr="00FB05F2">
              <w:rPr>
                <w:rFonts w:ascii="Times New Roman" w:hAnsi="Times New Roman"/>
                <w:color w:val="auto"/>
                <w:sz w:val="12"/>
                <w:szCs w:val="12"/>
              </w:rPr>
              <w:t>1 453 472,28</w:t>
            </w:r>
          </w:p>
        </w:tc>
      </w:tr>
    </w:tbl>
    <w:p w:rsidR="0099608A" w:rsidRDefault="0099608A" w:rsidP="0099608A">
      <w:pPr>
        <w:spacing w:after="0" w:line="240" w:lineRule="auto"/>
        <w:ind w:firstLine="709"/>
        <w:jc w:val="both"/>
        <w:rPr>
          <w:rFonts w:ascii="Times New Roman" w:hAnsi="Times New Roman"/>
          <w:sz w:val="24"/>
          <w:szCs w:val="24"/>
          <w:highlight w:val="lightGray"/>
        </w:rPr>
        <w:sectPr w:rsidR="0099608A" w:rsidSect="00C0434A">
          <w:pgSz w:w="16838" w:h="11906" w:orient="landscape"/>
          <w:pgMar w:top="709" w:right="1134" w:bottom="850" w:left="1134" w:header="708" w:footer="708" w:gutter="0"/>
          <w:cols w:space="720"/>
          <w:formProt w:val="0"/>
          <w:docGrid w:linePitch="360" w:charSpace="12288"/>
        </w:sectPr>
      </w:pPr>
      <w:r w:rsidRPr="00ED0419">
        <w:rPr>
          <w:rFonts w:ascii="Times New Roman" w:hAnsi="Times New Roman"/>
          <w:b/>
          <w:i/>
          <w:sz w:val="24"/>
          <w:szCs w:val="24"/>
        </w:rPr>
        <w:t>Примечание:</w:t>
      </w:r>
      <w:r w:rsidRPr="00ED0419">
        <w:rPr>
          <w:rFonts w:ascii="Times New Roman" w:hAnsi="Times New Roman"/>
          <w:sz w:val="28"/>
          <w:szCs w:val="28"/>
        </w:rPr>
        <w:t xml:space="preserve"> </w:t>
      </w:r>
      <w:r w:rsidRPr="00ED0419">
        <w:rPr>
          <w:rFonts w:ascii="Times New Roman" w:hAnsi="Times New Roman"/>
          <w:sz w:val="24"/>
          <w:szCs w:val="24"/>
        </w:rPr>
        <w:t>По данным Росстата за период январь-ноябрь 2021 г. объём введенного жи</w:t>
      </w:r>
      <w:r>
        <w:rPr>
          <w:rFonts w:ascii="Times New Roman" w:hAnsi="Times New Roman"/>
          <w:sz w:val="24"/>
          <w:szCs w:val="24"/>
        </w:rPr>
        <w:t>лья на первичном рынке составил</w:t>
      </w:r>
      <w:r>
        <w:rPr>
          <w:rFonts w:ascii="Times New Roman" w:hAnsi="Times New Roman"/>
          <w:sz w:val="24"/>
          <w:szCs w:val="24"/>
        </w:rPr>
        <w:br/>
      </w:r>
      <w:r w:rsidRPr="00ED0419">
        <w:rPr>
          <w:rFonts w:ascii="Times New Roman" w:hAnsi="Times New Roman"/>
          <w:sz w:val="24"/>
          <w:szCs w:val="24"/>
        </w:rPr>
        <w:t>81</w:t>
      </w:r>
      <w:r>
        <w:rPr>
          <w:rFonts w:ascii="Times New Roman" w:hAnsi="Times New Roman"/>
          <w:sz w:val="24"/>
          <w:szCs w:val="24"/>
        </w:rPr>
        <w:t> </w:t>
      </w:r>
      <w:r w:rsidRPr="00ED0419">
        <w:rPr>
          <w:rFonts w:ascii="Times New Roman" w:hAnsi="Times New Roman"/>
          <w:sz w:val="24"/>
          <w:szCs w:val="24"/>
        </w:rPr>
        <w:t>678</w:t>
      </w:r>
      <w:r>
        <w:rPr>
          <w:rFonts w:ascii="Times New Roman" w:hAnsi="Times New Roman"/>
          <w:sz w:val="24"/>
          <w:szCs w:val="24"/>
        </w:rPr>
        <w:t> </w:t>
      </w:r>
      <w:r w:rsidRPr="00ED0419">
        <w:rPr>
          <w:rFonts w:ascii="Times New Roman" w:hAnsi="Times New Roman"/>
          <w:sz w:val="24"/>
          <w:szCs w:val="24"/>
        </w:rPr>
        <w:t>тыс.</w:t>
      </w:r>
      <w:r>
        <w:rPr>
          <w:rFonts w:ascii="Times New Roman" w:hAnsi="Times New Roman"/>
          <w:sz w:val="24"/>
          <w:szCs w:val="24"/>
        </w:rPr>
        <w:t> </w:t>
      </w:r>
      <w:r w:rsidRPr="00ED0419">
        <w:rPr>
          <w:rFonts w:ascii="Times New Roman" w:hAnsi="Times New Roman"/>
          <w:sz w:val="24"/>
          <w:szCs w:val="24"/>
        </w:rPr>
        <w:t>м</w:t>
      </w:r>
      <w:r w:rsidRPr="00ED0419">
        <w:rPr>
          <w:rFonts w:ascii="Times New Roman" w:hAnsi="Times New Roman"/>
          <w:sz w:val="24"/>
          <w:szCs w:val="24"/>
          <w:vertAlign w:val="superscript"/>
        </w:rPr>
        <w:t>2</w:t>
      </w:r>
      <w:r>
        <w:rPr>
          <w:rFonts w:ascii="Times New Roman" w:hAnsi="Times New Roman"/>
          <w:sz w:val="24"/>
          <w:szCs w:val="24"/>
        </w:rPr>
        <w:t> [3].</w:t>
      </w:r>
    </w:p>
    <w:p w:rsidR="00BC196F" w:rsidRDefault="00B13504" w:rsidP="0099608A">
      <w:pPr>
        <w:spacing w:before="100" w:beforeAutospacing="1" w:after="0" w:line="360" w:lineRule="auto"/>
        <w:ind w:firstLine="708"/>
        <w:jc w:val="both"/>
        <w:rPr>
          <w:rFonts w:ascii="Times New Roman" w:hAnsi="Times New Roman"/>
          <w:sz w:val="28"/>
          <w:szCs w:val="28"/>
        </w:rPr>
      </w:pPr>
      <w:r>
        <w:rPr>
          <w:rFonts w:ascii="Times New Roman" w:hAnsi="Times New Roman"/>
          <w:sz w:val="28"/>
          <w:szCs w:val="28"/>
        </w:rPr>
        <w:lastRenderedPageBreak/>
        <w:t>В столбце 1 табл. 1 представлен номер варианта, соответствующий году реализации Национального проекта «Жильё и городская среда» (столбец 2 табл. 1). Так, первый (базовый) вариант соответствует 2022-ому году, второй вариант –</w:t>
      </w:r>
      <w:r>
        <w:rPr>
          <w:rFonts w:ascii="Times New Roman" w:hAnsi="Times New Roman"/>
          <w:sz w:val="28"/>
          <w:szCs w:val="28"/>
        </w:rPr>
        <w:br/>
        <w:t xml:space="preserve">2023-ему году и т.д. до 2030-ого года. Таким образом, на реализацию Национального проекта отводится 9 лет. В столбце 3 табл. 1 показан объём импорта для жилищного строительства в течение пяти лет (с 2022-ого года по 2026-ой год), так как авторы полагают, что за этот период времени отечественное производство способно полностью заместить импорт отечественными товарами в сфере жилищного строительства. Товарная структура импорта в сфере жилищного строительства за период с января по октябрь 2021-ого года по данным Федеральной таможенной службы РФ </w:t>
      </w:r>
      <w:r w:rsidR="00884685">
        <w:rPr>
          <w:rFonts w:ascii="Times New Roman" w:hAnsi="Times New Roman"/>
          <w:sz w:val="28"/>
          <w:szCs w:val="28"/>
        </w:rPr>
        <w:t>[4</w:t>
      </w:r>
      <w:r w:rsidRPr="000C4B7B">
        <w:rPr>
          <w:rFonts w:ascii="Times New Roman" w:hAnsi="Times New Roman"/>
          <w:sz w:val="28"/>
          <w:szCs w:val="28"/>
        </w:rPr>
        <w:t>]</w:t>
      </w:r>
      <w:r>
        <w:rPr>
          <w:rFonts w:ascii="Times New Roman" w:hAnsi="Times New Roman"/>
          <w:sz w:val="28"/>
          <w:szCs w:val="28"/>
        </w:rPr>
        <w:t xml:space="preserve"> дана в табл. 2.</w:t>
      </w:r>
    </w:p>
    <w:p w:rsidR="000C4B7B" w:rsidRDefault="000C4B7B" w:rsidP="00B13504">
      <w:pPr>
        <w:spacing w:after="0" w:line="240" w:lineRule="auto"/>
        <w:ind w:firstLine="709"/>
        <w:jc w:val="right"/>
        <w:rPr>
          <w:rFonts w:ascii="Times New Roman" w:hAnsi="Times New Roman"/>
          <w:sz w:val="28"/>
          <w:szCs w:val="28"/>
        </w:rPr>
      </w:pPr>
      <w:r>
        <w:rPr>
          <w:rFonts w:ascii="Times New Roman" w:hAnsi="Times New Roman"/>
          <w:sz w:val="28"/>
          <w:szCs w:val="28"/>
        </w:rPr>
        <w:t>Таблица 2</w:t>
      </w:r>
    </w:p>
    <w:p w:rsidR="000C4B7B" w:rsidRDefault="000C4B7B" w:rsidP="00B13504">
      <w:pPr>
        <w:spacing w:after="0" w:line="240" w:lineRule="auto"/>
        <w:ind w:firstLine="709"/>
        <w:jc w:val="center"/>
        <w:rPr>
          <w:rFonts w:ascii="Times New Roman" w:hAnsi="Times New Roman"/>
          <w:sz w:val="28"/>
          <w:szCs w:val="28"/>
        </w:rPr>
      </w:pPr>
      <w:r>
        <w:rPr>
          <w:rFonts w:ascii="Times New Roman" w:hAnsi="Times New Roman"/>
          <w:sz w:val="28"/>
          <w:szCs w:val="28"/>
        </w:rPr>
        <w:t>Товарная структура импорта</w:t>
      </w:r>
      <w:r w:rsidRPr="000C4B7B">
        <w:rPr>
          <w:rFonts w:ascii="Times New Roman" w:hAnsi="Times New Roman"/>
          <w:sz w:val="28"/>
          <w:szCs w:val="28"/>
        </w:rPr>
        <w:t xml:space="preserve"> </w:t>
      </w:r>
      <w:r>
        <w:rPr>
          <w:rFonts w:ascii="Times New Roman" w:hAnsi="Times New Roman"/>
          <w:sz w:val="28"/>
          <w:szCs w:val="28"/>
        </w:rPr>
        <w:t>РФ в сфере жилищного строительства за период с января по октябрь 2021-ого года</w:t>
      </w:r>
    </w:p>
    <w:tbl>
      <w:tblPr>
        <w:tblW w:w="10269" w:type="dxa"/>
        <w:tblInd w:w="279" w:type="dxa"/>
        <w:tblLook w:val="04A0" w:firstRow="1" w:lastRow="0" w:firstColumn="1" w:lastColumn="0" w:noHBand="0" w:noVBand="1"/>
      </w:tblPr>
      <w:tblGrid>
        <w:gridCol w:w="3510"/>
        <w:gridCol w:w="5831"/>
        <w:gridCol w:w="928"/>
      </w:tblGrid>
      <w:tr w:rsidR="00DE39E3" w:rsidRPr="00755FCD"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9E3" w:rsidRPr="00755FCD" w:rsidRDefault="00DE39E3" w:rsidP="00B13504">
            <w:pPr>
              <w:spacing w:after="0" w:line="240" w:lineRule="auto"/>
              <w:rPr>
                <w:rFonts w:ascii="Times New Roman" w:hAnsi="Times New Roman"/>
                <w:color w:val="auto"/>
                <w:sz w:val="18"/>
                <w:szCs w:val="18"/>
              </w:rPr>
            </w:pPr>
            <w:r w:rsidRPr="00755FCD">
              <w:rPr>
                <w:rFonts w:ascii="Times New Roman" w:hAnsi="Times New Roman"/>
                <w:color w:val="auto"/>
                <w:sz w:val="18"/>
                <w:szCs w:val="18"/>
              </w:rPr>
              <w:t xml:space="preserve">Код </w:t>
            </w:r>
            <w:r>
              <w:rPr>
                <w:rFonts w:ascii="Times New Roman" w:hAnsi="Times New Roman"/>
                <w:color w:val="auto"/>
                <w:sz w:val="18"/>
                <w:szCs w:val="18"/>
              </w:rPr>
              <w:t>товарной номенклатуры внешнеэкономической деятельности Евразийского экономического союза</w:t>
            </w:r>
            <w:r>
              <w:rPr>
                <w:rFonts w:ascii="Times New Roman" w:hAnsi="Times New Roman"/>
                <w:color w:val="auto"/>
                <w:sz w:val="18"/>
                <w:szCs w:val="18"/>
              </w:rPr>
              <w:br/>
              <w:t>(ТН ВЭД ЕАЭС)</w:t>
            </w:r>
          </w:p>
        </w:tc>
        <w:tc>
          <w:tcPr>
            <w:tcW w:w="5831" w:type="dxa"/>
            <w:tcBorders>
              <w:top w:val="single" w:sz="4" w:space="0" w:color="000000"/>
              <w:left w:val="nil"/>
              <w:bottom w:val="single" w:sz="4" w:space="0" w:color="000000"/>
              <w:right w:val="single" w:sz="4" w:space="0" w:color="000000"/>
            </w:tcBorders>
            <w:shd w:val="clear" w:color="auto" w:fill="auto"/>
            <w:vAlign w:val="center"/>
          </w:tcPr>
          <w:p w:rsidR="00DE39E3" w:rsidRPr="00755FCD" w:rsidRDefault="00DE39E3" w:rsidP="00B13504">
            <w:pPr>
              <w:spacing w:after="0"/>
              <w:jc w:val="center"/>
              <w:rPr>
                <w:rFonts w:ascii="Times New Roman" w:hAnsi="Times New Roman"/>
                <w:color w:val="auto"/>
                <w:sz w:val="18"/>
                <w:szCs w:val="18"/>
              </w:rPr>
            </w:pPr>
            <w:r w:rsidRPr="00755FCD">
              <w:rPr>
                <w:rFonts w:ascii="Times New Roman" w:hAnsi="Times New Roman"/>
                <w:color w:val="auto"/>
                <w:sz w:val="18"/>
                <w:szCs w:val="18"/>
              </w:rPr>
              <w:t>Наименование</w:t>
            </w:r>
          </w:p>
        </w:tc>
        <w:tc>
          <w:tcPr>
            <w:tcW w:w="928" w:type="dxa"/>
            <w:tcBorders>
              <w:top w:val="single" w:sz="4" w:space="0" w:color="000000"/>
              <w:left w:val="nil"/>
              <w:bottom w:val="single" w:sz="4" w:space="0" w:color="000000"/>
              <w:right w:val="single" w:sz="4" w:space="0" w:color="000000"/>
            </w:tcBorders>
            <w:shd w:val="clear" w:color="auto" w:fill="auto"/>
            <w:noWrap/>
            <w:vAlign w:val="center"/>
          </w:tcPr>
          <w:p w:rsidR="00DE39E3" w:rsidRPr="00755FCD" w:rsidRDefault="00DE39E3" w:rsidP="00B13504">
            <w:pPr>
              <w:spacing w:after="0" w:line="240" w:lineRule="auto"/>
              <w:jc w:val="center"/>
              <w:rPr>
                <w:rFonts w:ascii="Times New Roman" w:hAnsi="Times New Roman"/>
                <w:color w:val="auto"/>
                <w:sz w:val="18"/>
                <w:szCs w:val="18"/>
              </w:rPr>
            </w:pPr>
            <w:r>
              <w:rPr>
                <w:rFonts w:ascii="Times New Roman" w:hAnsi="Times New Roman"/>
                <w:color w:val="auto"/>
                <w:sz w:val="18"/>
                <w:szCs w:val="18"/>
              </w:rPr>
              <w:t>Сумма, млн. долларов США</w:t>
            </w:r>
          </w:p>
        </w:tc>
      </w:tr>
      <w:tr w:rsidR="00DE39E3" w:rsidRPr="009353E7"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9E3" w:rsidRPr="009353E7" w:rsidRDefault="00DE39E3" w:rsidP="00B13504">
            <w:pPr>
              <w:spacing w:after="0" w:line="240" w:lineRule="auto"/>
              <w:jc w:val="center"/>
              <w:rPr>
                <w:rFonts w:ascii="Arial CYR" w:hAnsi="Arial CYR" w:cs="Arial CYR"/>
                <w:b/>
                <w:bCs/>
                <w:color w:val="auto"/>
                <w:sz w:val="16"/>
                <w:szCs w:val="16"/>
              </w:rPr>
            </w:pPr>
            <w:r>
              <w:rPr>
                <w:rFonts w:ascii="Arial CYR" w:hAnsi="Arial CYR" w:cs="Arial CYR"/>
                <w:b/>
                <w:bCs/>
                <w:color w:val="auto"/>
                <w:sz w:val="16"/>
                <w:szCs w:val="16"/>
              </w:rPr>
              <w:t>68</w:t>
            </w:r>
          </w:p>
        </w:tc>
        <w:tc>
          <w:tcPr>
            <w:tcW w:w="5831" w:type="dxa"/>
            <w:tcBorders>
              <w:top w:val="single" w:sz="4" w:space="0" w:color="000000"/>
              <w:left w:val="nil"/>
              <w:bottom w:val="single" w:sz="4" w:space="0" w:color="000000"/>
              <w:right w:val="single" w:sz="4" w:space="0" w:color="000000"/>
            </w:tcBorders>
            <w:shd w:val="clear" w:color="auto" w:fill="auto"/>
            <w:vAlign w:val="bottom"/>
          </w:tcPr>
          <w:p w:rsidR="00DE39E3" w:rsidRPr="009353E7" w:rsidRDefault="00DE39E3" w:rsidP="00B13504">
            <w:pPr>
              <w:spacing w:after="0" w:line="240" w:lineRule="auto"/>
              <w:rPr>
                <w:rFonts w:ascii="Times New Roman" w:hAnsi="Times New Roman"/>
                <w:color w:val="auto"/>
                <w:sz w:val="18"/>
                <w:szCs w:val="18"/>
              </w:rPr>
            </w:pPr>
            <w:r>
              <w:rPr>
                <w:rFonts w:ascii="Times New Roman" w:hAnsi="Times New Roman"/>
                <w:color w:val="auto"/>
                <w:sz w:val="18"/>
                <w:szCs w:val="18"/>
              </w:rPr>
              <w:t>ИЗДЕЛИЯ ИЗ КАМНЯ, ГИПСА, ЦЕМЕНТА, АСБЕСТА, СЛЮДЫ ИЛИ АНАЛОГИЧНЫХ МАТЕРИАЛОВ (6809 Изделия из гипса или смесей на его основе; 6810 Изделия из цемента, бетона или искусственного камня, неармированные или армированные; 6811 Изделия из асбоцемента, из цемента с волокнами целлюлозы или из аналогичных материалов)</w:t>
            </w:r>
          </w:p>
        </w:tc>
        <w:tc>
          <w:tcPr>
            <w:tcW w:w="928" w:type="dxa"/>
            <w:tcBorders>
              <w:top w:val="single" w:sz="4" w:space="0" w:color="000000"/>
              <w:left w:val="nil"/>
              <w:bottom w:val="single" w:sz="4" w:space="0" w:color="000000"/>
              <w:right w:val="single" w:sz="4" w:space="0" w:color="000000"/>
            </w:tcBorders>
            <w:shd w:val="clear" w:color="auto" w:fill="auto"/>
            <w:noWrap/>
            <w:vAlign w:val="center"/>
          </w:tcPr>
          <w:p w:rsidR="00DE39E3" w:rsidRPr="009353E7" w:rsidRDefault="00DE39E3" w:rsidP="00B13504">
            <w:pPr>
              <w:spacing w:after="0" w:line="240" w:lineRule="auto"/>
              <w:jc w:val="center"/>
              <w:rPr>
                <w:rFonts w:ascii="Arial CYR" w:hAnsi="Arial CYR" w:cs="Arial CYR"/>
                <w:color w:val="auto"/>
                <w:sz w:val="16"/>
                <w:szCs w:val="16"/>
              </w:rPr>
            </w:pPr>
            <w:r>
              <w:rPr>
                <w:rFonts w:ascii="Arial CYR" w:hAnsi="Arial CYR" w:cs="Arial CYR"/>
                <w:color w:val="auto"/>
                <w:sz w:val="16"/>
                <w:szCs w:val="16"/>
              </w:rPr>
              <w:t>697</w:t>
            </w:r>
          </w:p>
        </w:tc>
      </w:tr>
      <w:tr w:rsidR="00DE39E3" w:rsidRPr="009353E7"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9E3" w:rsidRPr="009353E7" w:rsidRDefault="00DE39E3" w:rsidP="00B13504">
            <w:pPr>
              <w:spacing w:after="0" w:line="240" w:lineRule="auto"/>
              <w:jc w:val="center"/>
              <w:rPr>
                <w:rFonts w:ascii="Arial CYR" w:hAnsi="Arial CYR" w:cs="Arial CYR"/>
                <w:b/>
                <w:bCs/>
                <w:color w:val="auto"/>
                <w:sz w:val="16"/>
                <w:szCs w:val="16"/>
              </w:rPr>
            </w:pPr>
            <w:r>
              <w:rPr>
                <w:rFonts w:ascii="Arial CYR" w:hAnsi="Arial CYR" w:cs="Arial CYR"/>
                <w:b/>
                <w:bCs/>
                <w:color w:val="auto"/>
                <w:sz w:val="16"/>
                <w:szCs w:val="16"/>
              </w:rPr>
              <w:t>69</w:t>
            </w:r>
          </w:p>
        </w:tc>
        <w:tc>
          <w:tcPr>
            <w:tcW w:w="5831" w:type="dxa"/>
            <w:tcBorders>
              <w:top w:val="single" w:sz="4" w:space="0" w:color="000000"/>
              <w:left w:val="nil"/>
              <w:bottom w:val="single" w:sz="4" w:space="0" w:color="000000"/>
              <w:right w:val="single" w:sz="4" w:space="0" w:color="000000"/>
            </w:tcBorders>
            <w:shd w:val="clear" w:color="auto" w:fill="auto"/>
            <w:vAlign w:val="bottom"/>
          </w:tcPr>
          <w:p w:rsidR="00DE39E3" w:rsidRPr="009353E7" w:rsidRDefault="00DE39E3" w:rsidP="00B13504">
            <w:pPr>
              <w:spacing w:after="0" w:line="240" w:lineRule="auto"/>
              <w:rPr>
                <w:rFonts w:ascii="Times New Roman" w:hAnsi="Times New Roman"/>
                <w:color w:val="auto"/>
                <w:sz w:val="18"/>
                <w:szCs w:val="18"/>
              </w:rPr>
            </w:pPr>
            <w:r>
              <w:rPr>
                <w:rFonts w:ascii="Times New Roman" w:hAnsi="Times New Roman"/>
                <w:color w:val="auto"/>
                <w:sz w:val="18"/>
                <w:szCs w:val="18"/>
              </w:rPr>
              <w:t xml:space="preserve">КЕРАМИЧЕСКИЕ ИЗДЕЛИЯ (6901 Кирпичи, блоки, плитки и другие керамические изделия из кремнеземистой каменной муки, например, из кизельгура, </w:t>
            </w:r>
            <w:proofErr w:type="spellStart"/>
            <w:r>
              <w:rPr>
                <w:rFonts w:ascii="Times New Roman" w:hAnsi="Times New Roman"/>
                <w:color w:val="auto"/>
                <w:sz w:val="18"/>
                <w:szCs w:val="18"/>
              </w:rPr>
              <w:t>триполита</w:t>
            </w:r>
            <w:proofErr w:type="spellEnd"/>
            <w:r>
              <w:rPr>
                <w:rFonts w:ascii="Times New Roman" w:hAnsi="Times New Roman"/>
                <w:color w:val="auto"/>
                <w:sz w:val="18"/>
                <w:szCs w:val="18"/>
              </w:rPr>
              <w:t xml:space="preserve"> или диатомита, или из аналогичных кремнеземистых пород; 6902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 6903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 6904 Кирпичи строительные, блоки для полов, камни керамические несущие или для заполнения балочных конструкций и аналогичные изделия из керамики; 6905 Черепица, дефлекторы, зонты над дымовыми трубами, части дымоходов, архитектурные украшения и прочие строительные детали из керамики; 6906 Трубы керамические, трубопроводы изоляционные, водоотводы и фитинги труб; 6907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неё; 6908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неё; 6910 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928" w:type="dxa"/>
            <w:tcBorders>
              <w:top w:val="single" w:sz="4" w:space="0" w:color="000000"/>
              <w:left w:val="nil"/>
              <w:bottom w:val="single" w:sz="4" w:space="0" w:color="000000"/>
              <w:right w:val="single" w:sz="4" w:space="0" w:color="000000"/>
            </w:tcBorders>
            <w:shd w:val="clear" w:color="auto" w:fill="auto"/>
            <w:noWrap/>
            <w:vAlign w:val="center"/>
          </w:tcPr>
          <w:p w:rsidR="00DE39E3" w:rsidRPr="009353E7" w:rsidRDefault="00DE39E3" w:rsidP="00B13504">
            <w:pPr>
              <w:spacing w:after="0" w:line="240" w:lineRule="auto"/>
              <w:jc w:val="center"/>
              <w:rPr>
                <w:rFonts w:ascii="Arial CYR" w:hAnsi="Arial CYR" w:cs="Arial CYR"/>
                <w:color w:val="auto"/>
                <w:sz w:val="16"/>
                <w:szCs w:val="16"/>
              </w:rPr>
            </w:pPr>
            <w:r>
              <w:rPr>
                <w:rFonts w:ascii="Arial CYR" w:hAnsi="Arial CYR" w:cs="Arial CYR"/>
                <w:color w:val="auto"/>
                <w:sz w:val="16"/>
                <w:szCs w:val="16"/>
              </w:rPr>
              <w:t>839</w:t>
            </w:r>
          </w:p>
        </w:tc>
      </w:tr>
      <w:tr w:rsidR="00DE39E3" w:rsidRPr="009353E7"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9E3" w:rsidRPr="009353E7" w:rsidRDefault="00DE39E3" w:rsidP="00B13504">
            <w:pPr>
              <w:spacing w:after="0" w:line="240" w:lineRule="auto"/>
              <w:jc w:val="center"/>
              <w:rPr>
                <w:rFonts w:ascii="Arial CYR" w:hAnsi="Arial CYR" w:cs="Arial CYR"/>
                <w:b/>
                <w:bCs/>
                <w:color w:val="auto"/>
                <w:sz w:val="16"/>
                <w:szCs w:val="16"/>
              </w:rPr>
            </w:pPr>
            <w:r w:rsidRPr="009353E7">
              <w:rPr>
                <w:rFonts w:ascii="Arial CYR" w:hAnsi="Arial CYR" w:cs="Arial CYR"/>
                <w:b/>
                <w:bCs/>
                <w:color w:val="auto"/>
                <w:sz w:val="16"/>
                <w:szCs w:val="16"/>
              </w:rPr>
              <w:t>72</w:t>
            </w:r>
          </w:p>
        </w:tc>
        <w:tc>
          <w:tcPr>
            <w:tcW w:w="5831" w:type="dxa"/>
            <w:tcBorders>
              <w:top w:val="single" w:sz="4" w:space="0" w:color="000000"/>
              <w:left w:val="nil"/>
              <w:bottom w:val="single" w:sz="4" w:space="0" w:color="000000"/>
              <w:right w:val="single" w:sz="4" w:space="0" w:color="000000"/>
            </w:tcBorders>
            <w:shd w:val="clear" w:color="auto" w:fill="auto"/>
            <w:vAlign w:val="bottom"/>
            <w:hideMark/>
          </w:tcPr>
          <w:p w:rsidR="00DE39E3" w:rsidRPr="009353E7" w:rsidRDefault="00DE39E3" w:rsidP="00B13504">
            <w:pPr>
              <w:spacing w:after="0" w:line="240" w:lineRule="auto"/>
              <w:rPr>
                <w:rFonts w:ascii="Times New Roman" w:hAnsi="Times New Roman"/>
                <w:color w:val="auto"/>
                <w:sz w:val="18"/>
                <w:szCs w:val="18"/>
              </w:rPr>
            </w:pPr>
            <w:r w:rsidRPr="009353E7">
              <w:rPr>
                <w:rFonts w:ascii="Times New Roman" w:hAnsi="Times New Roman"/>
                <w:color w:val="auto"/>
                <w:sz w:val="18"/>
                <w:szCs w:val="18"/>
              </w:rPr>
              <w:t>ЧЕРНЫЕ МЕТАЛЛЫ, ТЫС.Т</w:t>
            </w:r>
          </w:p>
        </w:tc>
        <w:tc>
          <w:tcPr>
            <w:tcW w:w="928" w:type="dxa"/>
            <w:tcBorders>
              <w:top w:val="single" w:sz="4" w:space="0" w:color="000000"/>
              <w:left w:val="nil"/>
              <w:bottom w:val="single" w:sz="4" w:space="0" w:color="000000"/>
              <w:right w:val="single" w:sz="4" w:space="0" w:color="000000"/>
            </w:tcBorders>
            <w:shd w:val="clear" w:color="auto" w:fill="auto"/>
            <w:noWrap/>
            <w:vAlign w:val="center"/>
            <w:hideMark/>
          </w:tcPr>
          <w:p w:rsidR="00DE39E3" w:rsidRPr="009353E7" w:rsidRDefault="00DE39E3" w:rsidP="00B13504">
            <w:pPr>
              <w:spacing w:after="0" w:line="240" w:lineRule="auto"/>
              <w:jc w:val="center"/>
              <w:rPr>
                <w:rFonts w:ascii="Arial CYR" w:hAnsi="Arial CYR" w:cs="Arial CYR"/>
                <w:color w:val="auto"/>
                <w:sz w:val="16"/>
                <w:szCs w:val="16"/>
              </w:rPr>
            </w:pPr>
            <w:r w:rsidRPr="009353E7">
              <w:rPr>
                <w:rFonts w:ascii="Arial CYR" w:hAnsi="Arial CYR" w:cs="Arial CYR"/>
                <w:color w:val="auto"/>
                <w:sz w:val="16"/>
                <w:szCs w:val="16"/>
              </w:rPr>
              <w:t>4 804,6</w:t>
            </w:r>
          </w:p>
        </w:tc>
      </w:tr>
      <w:tr w:rsidR="00DE39E3" w:rsidRPr="009353E7"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9E3" w:rsidRPr="009353E7" w:rsidRDefault="00DE39E3" w:rsidP="00B13504">
            <w:pPr>
              <w:spacing w:after="0" w:line="240" w:lineRule="auto"/>
              <w:jc w:val="center"/>
              <w:rPr>
                <w:rFonts w:ascii="Arial CYR" w:hAnsi="Arial CYR" w:cs="Arial CYR"/>
                <w:b/>
                <w:bCs/>
                <w:color w:val="auto"/>
                <w:sz w:val="16"/>
                <w:szCs w:val="16"/>
              </w:rPr>
            </w:pPr>
            <w:r w:rsidRPr="009353E7">
              <w:rPr>
                <w:rFonts w:ascii="Arial CYR" w:hAnsi="Arial CYR" w:cs="Arial CYR"/>
                <w:b/>
                <w:bCs/>
                <w:color w:val="auto"/>
                <w:sz w:val="16"/>
                <w:szCs w:val="16"/>
              </w:rPr>
              <w:lastRenderedPageBreak/>
              <w:t>72 (кроме 7201-7204)</w:t>
            </w:r>
          </w:p>
        </w:tc>
        <w:tc>
          <w:tcPr>
            <w:tcW w:w="5831" w:type="dxa"/>
            <w:tcBorders>
              <w:top w:val="single" w:sz="4" w:space="0" w:color="000000"/>
              <w:left w:val="nil"/>
              <w:bottom w:val="single" w:sz="4" w:space="0" w:color="000000"/>
              <w:right w:val="single" w:sz="4" w:space="0" w:color="000000"/>
            </w:tcBorders>
            <w:shd w:val="clear" w:color="auto" w:fill="auto"/>
            <w:vAlign w:val="bottom"/>
            <w:hideMark/>
          </w:tcPr>
          <w:p w:rsidR="00DE39E3" w:rsidRPr="009353E7" w:rsidRDefault="00DE39E3" w:rsidP="00B13504">
            <w:pPr>
              <w:spacing w:after="0" w:line="240" w:lineRule="auto"/>
              <w:rPr>
                <w:rFonts w:ascii="Times New Roman" w:hAnsi="Times New Roman"/>
                <w:color w:val="auto"/>
                <w:sz w:val="18"/>
                <w:szCs w:val="18"/>
              </w:rPr>
            </w:pPr>
            <w:r w:rsidRPr="009353E7">
              <w:rPr>
                <w:rFonts w:ascii="Times New Roman" w:hAnsi="Times New Roman"/>
                <w:color w:val="auto"/>
                <w:sz w:val="18"/>
                <w:szCs w:val="18"/>
              </w:rPr>
              <w:t>ЧЕРНЫЕ МЕТАЛЛЫ (КРОМЕ ЧУГУНА, ФЕРРОСПЛАВОВ, ОТХОДОВ И ЛОМА), ТЫС.Т</w:t>
            </w:r>
          </w:p>
        </w:tc>
        <w:tc>
          <w:tcPr>
            <w:tcW w:w="928" w:type="dxa"/>
            <w:tcBorders>
              <w:top w:val="single" w:sz="4" w:space="0" w:color="000000"/>
              <w:left w:val="nil"/>
              <w:bottom w:val="single" w:sz="4" w:space="0" w:color="000000"/>
              <w:right w:val="single" w:sz="4" w:space="0" w:color="000000"/>
            </w:tcBorders>
            <w:shd w:val="clear" w:color="auto" w:fill="auto"/>
            <w:noWrap/>
            <w:vAlign w:val="center"/>
            <w:hideMark/>
          </w:tcPr>
          <w:p w:rsidR="00DE39E3" w:rsidRPr="009353E7" w:rsidRDefault="00DE39E3" w:rsidP="00B13504">
            <w:pPr>
              <w:spacing w:after="0" w:line="240" w:lineRule="auto"/>
              <w:jc w:val="center"/>
              <w:rPr>
                <w:rFonts w:ascii="Arial CYR" w:hAnsi="Arial CYR" w:cs="Arial CYR"/>
                <w:color w:val="auto"/>
                <w:sz w:val="16"/>
                <w:szCs w:val="16"/>
              </w:rPr>
            </w:pPr>
            <w:r w:rsidRPr="009353E7">
              <w:rPr>
                <w:rFonts w:ascii="Arial CYR" w:hAnsi="Arial CYR" w:cs="Arial CYR"/>
                <w:color w:val="auto"/>
                <w:sz w:val="16"/>
                <w:szCs w:val="16"/>
              </w:rPr>
              <w:t>4 191,6</w:t>
            </w:r>
          </w:p>
        </w:tc>
      </w:tr>
      <w:tr w:rsidR="00DE39E3" w:rsidRPr="009353E7"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9E3" w:rsidRPr="009353E7" w:rsidRDefault="00DE39E3" w:rsidP="00B13504">
            <w:pPr>
              <w:spacing w:after="0" w:line="240" w:lineRule="auto"/>
              <w:jc w:val="center"/>
              <w:rPr>
                <w:rFonts w:ascii="Arial CYR" w:hAnsi="Arial CYR" w:cs="Arial CYR"/>
                <w:b/>
                <w:bCs/>
                <w:color w:val="auto"/>
                <w:sz w:val="16"/>
                <w:szCs w:val="16"/>
              </w:rPr>
            </w:pPr>
            <w:r w:rsidRPr="009353E7">
              <w:rPr>
                <w:rFonts w:ascii="Arial CYR" w:hAnsi="Arial CYR" w:cs="Arial CYR"/>
                <w:b/>
                <w:bCs/>
                <w:color w:val="auto"/>
                <w:sz w:val="16"/>
                <w:szCs w:val="16"/>
              </w:rPr>
              <w:t>7304-7306</w:t>
            </w:r>
          </w:p>
        </w:tc>
        <w:tc>
          <w:tcPr>
            <w:tcW w:w="5831" w:type="dxa"/>
            <w:tcBorders>
              <w:top w:val="single" w:sz="4" w:space="0" w:color="000000"/>
              <w:left w:val="nil"/>
              <w:bottom w:val="single" w:sz="4" w:space="0" w:color="000000"/>
              <w:right w:val="single" w:sz="4" w:space="0" w:color="000000"/>
            </w:tcBorders>
            <w:shd w:val="clear" w:color="auto" w:fill="auto"/>
            <w:vAlign w:val="bottom"/>
            <w:hideMark/>
          </w:tcPr>
          <w:p w:rsidR="00DE39E3" w:rsidRPr="009353E7" w:rsidRDefault="00DE39E3" w:rsidP="00B13504">
            <w:pPr>
              <w:spacing w:after="0" w:line="240" w:lineRule="auto"/>
              <w:rPr>
                <w:rFonts w:ascii="Times New Roman" w:hAnsi="Times New Roman"/>
                <w:color w:val="auto"/>
                <w:sz w:val="18"/>
                <w:szCs w:val="18"/>
              </w:rPr>
            </w:pPr>
            <w:r w:rsidRPr="009353E7">
              <w:rPr>
                <w:rFonts w:ascii="Times New Roman" w:hAnsi="Times New Roman"/>
                <w:color w:val="auto"/>
                <w:sz w:val="18"/>
                <w:szCs w:val="18"/>
              </w:rPr>
              <w:t>ТРУБЫ СТАЛЬНЫЕ</w:t>
            </w:r>
          </w:p>
        </w:tc>
        <w:tc>
          <w:tcPr>
            <w:tcW w:w="928" w:type="dxa"/>
            <w:tcBorders>
              <w:top w:val="single" w:sz="4" w:space="0" w:color="000000"/>
              <w:left w:val="nil"/>
              <w:bottom w:val="single" w:sz="4" w:space="0" w:color="000000"/>
              <w:right w:val="single" w:sz="4" w:space="0" w:color="000000"/>
            </w:tcBorders>
            <w:shd w:val="clear" w:color="auto" w:fill="auto"/>
            <w:noWrap/>
            <w:vAlign w:val="center"/>
            <w:hideMark/>
          </w:tcPr>
          <w:p w:rsidR="00DE39E3" w:rsidRPr="009353E7" w:rsidRDefault="00DE39E3" w:rsidP="00B13504">
            <w:pPr>
              <w:spacing w:after="0" w:line="240" w:lineRule="auto"/>
              <w:jc w:val="center"/>
              <w:rPr>
                <w:rFonts w:ascii="Arial CYR" w:hAnsi="Arial CYR" w:cs="Arial CYR"/>
                <w:color w:val="auto"/>
                <w:sz w:val="16"/>
                <w:szCs w:val="16"/>
              </w:rPr>
            </w:pPr>
            <w:r w:rsidRPr="009353E7">
              <w:rPr>
                <w:rFonts w:ascii="Arial CYR" w:hAnsi="Arial CYR" w:cs="Arial CYR"/>
                <w:color w:val="auto"/>
                <w:sz w:val="16"/>
                <w:szCs w:val="16"/>
              </w:rPr>
              <w:t>608,3</w:t>
            </w:r>
          </w:p>
        </w:tc>
      </w:tr>
      <w:tr w:rsidR="00DE39E3" w:rsidRPr="009353E7"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9E3" w:rsidRPr="009353E7" w:rsidRDefault="00DE39E3" w:rsidP="00B13504">
            <w:pPr>
              <w:spacing w:after="0" w:line="240" w:lineRule="auto"/>
              <w:jc w:val="center"/>
              <w:rPr>
                <w:rFonts w:ascii="Arial CYR" w:hAnsi="Arial CYR" w:cs="Arial CYR"/>
                <w:b/>
                <w:bCs/>
                <w:color w:val="auto"/>
                <w:sz w:val="16"/>
                <w:szCs w:val="16"/>
              </w:rPr>
            </w:pPr>
            <w:r w:rsidRPr="009353E7">
              <w:rPr>
                <w:rFonts w:ascii="Arial CYR" w:hAnsi="Arial CYR" w:cs="Arial CYR"/>
                <w:b/>
                <w:bCs/>
                <w:color w:val="auto"/>
                <w:sz w:val="16"/>
                <w:szCs w:val="16"/>
              </w:rPr>
              <w:t>7308</w:t>
            </w:r>
          </w:p>
        </w:tc>
        <w:tc>
          <w:tcPr>
            <w:tcW w:w="5831" w:type="dxa"/>
            <w:tcBorders>
              <w:top w:val="single" w:sz="4" w:space="0" w:color="000000"/>
              <w:left w:val="nil"/>
              <w:bottom w:val="single" w:sz="4" w:space="0" w:color="000000"/>
              <w:right w:val="single" w:sz="4" w:space="0" w:color="000000"/>
            </w:tcBorders>
            <w:shd w:val="clear" w:color="auto" w:fill="auto"/>
            <w:vAlign w:val="bottom"/>
            <w:hideMark/>
          </w:tcPr>
          <w:p w:rsidR="00DE39E3" w:rsidRPr="009353E7" w:rsidRDefault="00DE39E3" w:rsidP="00B13504">
            <w:pPr>
              <w:spacing w:after="0" w:line="240" w:lineRule="auto"/>
              <w:rPr>
                <w:rFonts w:ascii="Times New Roman" w:hAnsi="Times New Roman"/>
                <w:color w:val="auto"/>
                <w:sz w:val="18"/>
                <w:szCs w:val="18"/>
              </w:rPr>
            </w:pPr>
            <w:r w:rsidRPr="009353E7">
              <w:rPr>
                <w:rFonts w:ascii="Times New Roman" w:hAnsi="Times New Roman"/>
                <w:color w:val="auto"/>
                <w:sz w:val="18"/>
                <w:szCs w:val="18"/>
              </w:rPr>
              <w:t>МЕТАЛЛОКОНСТРУКЦИИ ИЗ ЧЕРНЫХ МЕТАЛЛОВ, ТЫС.Т</w:t>
            </w:r>
          </w:p>
        </w:tc>
        <w:tc>
          <w:tcPr>
            <w:tcW w:w="928" w:type="dxa"/>
            <w:tcBorders>
              <w:top w:val="single" w:sz="4" w:space="0" w:color="000000"/>
              <w:left w:val="nil"/>
              <w:bottom w:val="single" w:sz="4" w:space="0" w:color="000000"/>
              <w:right w:val="single" w:sz="4" w:space="0" w:color="000000"/>
            </w:tcBorders>
            <w:shd w:val="clear" w:color="auto" w:fill="auto"/>
            <w:noWrap/>
            <w:vAlign w:val="center"/>
            <w:hideMark/>
          </w:tcPr>
          <w:p w:rsidR="00DE39E3" w:rsidRPr="009353E7" w:rsidRDefault="00DE39E3" w:rsidP="00B13504">
            <w:pPr>
              <w:spacing w:after="0" w:line="240" w:lineRule="auto"/>
              <w:jc w:val="center"/>
              <w:rPr>
                <w:rFonts w:ascii="Arial CYR" w:hAnsi="Arial CYR" w:cs="Arial CYR"/>
                <w:color w:val="auto"/>
                <w:sz w:val="16"/>
                <w:szCs w:val="16"/>
              </w:rPr>
            </w:pPr>
            <w:r w:rsidRPr="009353E7">
              <w:rPr>
                <w:rFonts w:ascii="Arial CYR" w:hAnsi="Arial CYR" w:cs="Arial CYR"/>
                <w:color w:val="auto"/>
                <w:sz w:val="16"/>
                <w:szCs w:val="16"/>
              </w:rPr>
              <w:t>629,2</w:t>
            </w:r>
          </w:p>
        </w:tc>
      </w:tr>
      <w:tr w:rsidR="00DE39E3" w:rsidRPr="009353E7" w:rsidTr="00DE39E3">
        <w:trPr>
          <w:trHeight w:val="388"/>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9E3" w:rsidRPr="009353E7" w:rsidRDefault="00DE39E3" w:rsidP="00B13504">
            <w:pPr>
              <w:spacing w:after="0" w:line="240" w:lineRule="auto"/>
              <w:jc w:val="center"/>
              <w:rPr>
                <w:rFonts w:ascii="Arial CYR" w:hAnsi="Arial CYR" w:cs="Arial CYR"/>
                <w:b/>
                <w:bCs/>
                <w:color w:val="auto"/>
                <w:sz w:val="16"/>
                <w:szCs w:val="16"/>
              </w:rPr>
            </w:pPr>
            <w:r w:rsidRPr="009353E7">
              <w:rPr>
                <w:rFonts w:ascii="Arial CYR" w:hAnsi="Arial CYR" w:cs="Arial CYR"/>
                <w:b/>
                <w:bCs/>
                <w:color w:val="auto"/>
                <w:sz w:val="16"/>
                <w:szCs w:val="16"/>
              </w:rPr>
              <w:t>8207</w:t>
            </w:r>
          </w:p>
        </w:tc>
        <w:tc>
          <w:tcPr>
            <w:tcW w:w="5831" w:type="dxa"/>
            <w:tcBorders>
              <w:top w:val="single" w:sz="4" w:space="0" w:color="000000"/>
              <w:left w:val="nil"/>
              <w:bottom w:val="single" w:sz="4" w:space="0" w:color="000000"/>
              <w:right w:val="single" w:sz="4" w:space="0" w:color="000000"/>
            </w:tcBorders>
            <w:shd w:val="clear" w:color="auto" w:fill="auto"/>
            <w:vAlign w:val="bottom"/>
            <w:hideMark/>
          </w:tcPr>
          <w:p w:rsidR="00DE39E3" w:rsidRPr="009353E7" w:rsidRDefault="00DE39E3" w:rsidP="00B13504">
            <w:pPr>
              <w:spacing w:after="0" w:line="240" w:lineRule="auto"/>
              <w:rPr>
                <w:rFonts w:ascii="Times New Roman" w:hAnsi="Times New Roman"/>
                <w:color w:val="auto"/>
                <w:sz w:val="18"/>
                <w:szCs w:val="18"/>
              </w:rPr>
            </w:pPr>
            <w:r w:rsidRPr="009353E7">
              <w:rPr>
                <w:rFonts w:ascii="Times New Roman" w:hAnsi="Times New Roman"/>
                <w:color w:val="auto"/>
                <w:sz w:val="18"/>
                <w:szCs w:val="18"/>
              </w:rPr>
              <w:t>СМЕННЫЕ РАБОЧИЕ ИНСТРУМЕНТЫ ДЛЯ РУЧНЫХ ИНСТРУМЕНТОВ И СТАНКОВ, ТЫС.Т</w:t>
            </w:r>
          </w:p>
        </w:tc>
        <w:tc>
          <w:tcPr>
            <w:tcW w:w="928" w:type="dxa"/>
            <w:tcBorders>
              <w:top w:val="single" w:sz="4" w:space="0" w:color="000000"/>
              <w:left w:val="nil"/>
              <w:bottom w:val="single" w:sz="4" w:space="0" w:color="000000"/>
              <w:right w:val="single" w:sz="4" w:space="0" w:color="000000"/>
            </w:tcBorders>
            <w:shd w:val="clear" w:color="auto" w:fill="auto"/>
            <w:noWrap/>
            <w:vAlign w:val="center"/>
            <w:hideMark/>
          </w:tcPr>
          <w:p w:rsidR="00DE39E3" w:rsidRPr="009353E7" w:rsidRDefault="00DE39E3" w:rsidP="00B13504">
            <w:pPr>
              <w:spacing w:after="0" w:line="240" w:lineRule="auto"/>
              <w:jc w:val="center"/>
              <w:rPr>
                <w:rFonts w:ascii="Arial CYR" w:hAnsi="Arial CYR" w:cs="Arial CYR"/>
                <w:color w:val="auto"/>
                <w:sz w:val="16"/>
                <w:szCs w:val="16"/>
              </w:rPr>
            </w:pPr>
            <w:r w:rsidRPr="009353E7">
              <w:rPr>
                <w:rFonts w:ascii="Arial CYR" w:hAnsi="Arial CYR" w:cs="Arial CYR"/>
                <w:color w:val="auto"/>
                <w:sz w:val="16"/>
                <w:szCs w:val="16"/>
              </w:rPr>
              <w:t>573,2</w:t>
            </w:r>
          </w:p>
        </w:tc>
      </w:tr>
      <w:tr w:rsidR="00DE39E3" w:rsidRPr="009353E7" w:rsidTr="00DE39E3">
        <w:trPr>
          <w:trHeight w:val="104"/>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9E3" w:rsidRPr="009353E7" w:rsidRDefault="00DE39E3" w:rsidP="00B13504">
            <w:pPr>
              <w:spacing w:after="0" w:line="240" w:lineRule="auto"/>
              <w:jc w:val="center"/>
              <w:rPr>
                <w:rFonts w:ascii="Arial CYR" w:hAnsi="Arial CYR" w:cs="Arial CYR"/>
                <w:b/>
                <w:bCs/>
                <w:color w:val="auto"/>
                <w:sz w:val="16"/>
                <w:szCs w:val="16"/>
              </w:rPr>
            </w:pPr>
            <w:r w:rsidRPr="009353E7">
              <w:rPr>
                <w:rFonts w:ascii="Arial CYR" w:hAnsi="Arial CYR" w:cs="Arial CYR"/>
                <w:b/>
                <w:bCs/>
                <w:color w:val="auto"/>
                <w:sz w:val="16"/>
                <w:szCs w:val="16"/>
              </w:rPr>
              <w:t>8302</w:t>
            </w:r>
          </w:p>
        </w:tc>
        <w:tc>
          <w:tcPr>
            <w:tcW w:w="5831" w:type="dxa"/>
            <w:tcBorders>
              <w:top w:val="single" w:sz="4" w:space="0" w:color="000000"/>
              <w:left w:val="nil"/>
              <w:bottom w:val="single" w:sz="4" w:space="0" w:color="000000"/>
              <w:right w:val="single" w:sz="4" w:space="0" w:color="000000"/>
            </w:tcBorders>
            <w:shd w:val="clear" w:color="auto" w:fill="auto"/>
            <w:vAlign w:val="bottom"/>
            <w:hideMark/>
          </w:tcPr>
          <w:p w:rsidR="00DE39E3" w:rsidRPr="009353E7" w:rsidRDefault="00DE39E3" w:rsidP="00B13504">
            <w:pPr>
              <w:spacing w:after="0" w:line="240" w:lineRule="auto"/>
              <w:rPr>
                <w:rFonts w:ascii="Times New Roman" w:hAnsi="Times New Roman"/>
                <w:color w:val="auto"/>
                <w:sz w:val="18"/>
                <w:szCs w:val="18"/>
              </w:rPr>
            </w:pPr>
            <w:r w:rsidRPr="009353E7">
              <w:rPr>
                <w:rFonts w:ascii="Times New Roman" w:hAnsi="Times New Roman"/>
                <w:color w:val="auto"/>
                <w:sz w:val="18"/>
                <w:szCs w:val="18"/>
              </w:rPr>
              <w:t>КРЕПЕЖНАЯ АРМАТУРА И ФУРНИТУРА, ТЫС.Т</w:t>
            </w:r>
          </w:p>
        </w:tc>
        <w:tc>
          <w:tcPr>
            <w:tcW w:w="928" w:type="dxa"/>
            <w:tcBorders>
              <w:top w:val="single" w:sz="4" w:space="0" w:color="000000"/>
              <w:left w:val="nil"/>
              <w:bottom w:val="single" w:sz="4" w:space="0" w:color="000000"/>
              <w:right w:val="single" w:sz="4" w:space="0" w:color="000000"/>
            </w:tcBorders>
            <w:shd w:val="clear" w:color="auto" w:fill="auto"/>
            <w:noWrap/>
            <w:vAlign w:val="center"/>
            <w:hideMark/>
          </w:tcPr>
          <w:p w:rsidR="00DE39E3" w:rsidRPr="009353E7" w:rsidRDefault="00DE39E3" w:rsidP="00B13504">
            <w:pPr>
              <w:spacing w:after="0" w:line="240" w:lineRule="auto"/>
              <w:jc w:val="center"/>
              <w:rPr>
                <w:rFonts w:ascii="Arial CYR" w:hAnsi="Arial CYR" w:cs="Arial CYR"/>
                <w:color w:val="auto"/>
                <w:sz w:val="16"/>
                <w:szCs w:val="16"/>
              </w:rPr>
            </w:pPr>
            <w:r w:rsidRPr="009353E7">
              <w:rPr>
                <w:rFonts w:ascii="Arial CYR" w:hAnsi="Arial CYR" w:cs="Arial CYR"/>
                <w:color w:val="auto"/>
                <w:sz w:val="16"/>
                <w:szCs w:val="16"/>
              </w:rPr>
              <w:t>1 026,8</w:t>
            </w:r>
          </w:p>
        </w:tc>
      </w:tr>
      <w:tr w:rsidR="00DE39E3" w:rsidRPr="00755FCD" w:rsidTr="00DE39E3">
        <w:trPr>
          <w:trHeight w:val="70"/>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9E3" w:rsidRPr="00755FCD" w:rsidRDefault="00DE39E3" w:rsidP="00B13504">
            <w:pPr>
              <w:spacing w:after="0" w:line="240" w:lineRule="auto"/>
              <w:jc w:val="center"/>
              <w:rPr>
                <w:rFonts w:ascii="Arial CYR" w:hAnsi="Arial CYR" w:cs="Arial CYR"/>
                <w:b/>
                <w:bCs/>
                <w:color w:val="auto"/>
                <w:sz w:val="16"/>
                <w:szCs w:val="16"/>
              </w:rPr>
            </w:pPr>
            <w:r>
              <w:rPr>
                <w:rFonts w:ascii="Arial CYR" w:hAnsi="Arial CYR" w:cs="Arial CYR"/>
                <w:b/>
                <w:bCs/>
                <w:color w:val="auto"/>
                <w:sz w:val="16"/>
                <w:szCs w:val="16"/>
              </w:rPr>
              <w:t>87</w:t>
            </w:r>
          </w:p>
        </w:tc>
        <w:tc>
          <w:tcPr>
            <w:tcW w:w="5831" w:type="dxa"/>
            <w:tcBorders>
              <w:top w:val="single" w:sz="4" w:space="0" w:color="000000"/>
              <w:left w:val="nil"/>
              <w:bottom w:val="single" w:sz="4" w:space="0" w:color="000000"/>
              <w:right w:val="single" w:sz="4" w:space="0" w:color="000000"/>
            </w:tcBorders>
            <w:shd w:val="clear" w:color="auto" w:fill="auto"/>
            <w:vAlign w:val="bottom"/>
            <w:hideMark/>
          </w:tcPr>
          <w:p w:rsidR="00DE39E3" w:rsidRPr="00755FCD" w:rsidRDefault="00DE39E3" w:rsidP="00B13504">
            <w:pPr>
              <w:spacing w:after="0" w:line="240" w:lineRule="auto"/>
              <w:rPr>
                <w:rFonts w:ascii="Times New Roman" w:hAnsi="Times New Roman"/>
                <w:color w:val="auto"/>
                <w:sz w:val="18"/>
                <w:szCs w:val="18"/>
              </w:rPr>
            </w:pPr>
            <w:r>
              <w:rPr>
                <w:rFonts w:ascii="Times New Roman" w:hAnsi="Times New Roman"/>
                <w:color w:val="auto"/>
                <w:sz w:val="18"/>
                <w:szCs w:val="18"/>
              </w:rPr>
              <w:t xml:space="preserve">СРЕДСТВА НАЗЕМНОГО ТРАНСПОРТА, КРОМЕ ЖЕЛЕЗНОДОРОЖНОГО ИЛИ ТРАМВАЙНОГО ПОДВИЖНОГО СОСТАВА, И ИХ ЧАСТИ И ПРИНАДЛЕЖНОСТИ (8705 Моторные транспортные средства специального назначения, например, автокраны, автобетономешалки, </w:t>
            </w:r>
            <w:proofErr w:type="spellStart"/>
            <w:r>
              <w:rPr>
                <w:rFonts w:ascii="Times New Roman" w:hAnsi="Times New Roman"/>
                <w:color w:val="auto"/>
                <w:sz w:val="18"/>
                <w:szCs w:val="18"/>
              </w:rPr>
              <w:t>автобуровые</w:t>
            </w:r>
            <w:proofErr w:type="spellEnd"/>
            <w:r>
              <w:rPr>
                <w:rFonts w:ascii="Times New Roman" w:hAnsi="Times New Roman"/>
                <w:color w:val="auto"/>
                <w:sz w:val="18"/>
                <w:szCs w:val="18"/>
              </w:rPr>
              <w:t>, автомобили для перекачки бетонного раствора и т.д.)</w:t>
            </w:r>
          </w:p>
        </w:tc>
        <w:tc>
          <w:tcPr>
            <w:tcW w:w="928" w:type="dxa"/>
            <w:tcBorders>
              <w:top w:val="single" w:sz="4" w:space="0" w:color="000000"/>
              <w:left w:val="nil"/>
              <w:bottom w:val="single" w:sz="4" w:space="0" w:color="000000"/>
              <w:right w:val="single" w:sz="4" w:space="0" w:color="000000"/>
            </w:tcBorders>
            <w:shd w:val="clear" w:color="auto" w:fill="auto"/>
            <w:noWrap/>
            <w:vAlign w:val="center"/>
            <w:hideMark/>
          </w:tcPr>
          <w:p w:rsidR="00DE39E3" w:rsidRPr="00755FCD" w:rsidRDefault="00DE39E3" w:rsidP="00B13504">
            <w:pPr>
              <w:spacing w:after="0" w:line="240" w:lineRule="auto"/>
              <w:jc w:val="center"/>
              <w:rPr>
                <w:rFonts w:ascii="Arial CYR" w:hAnsi="Arial CYR" w:cs="Arial CYR"/>
                <w:color w:val="auto"/>
                <w:sz w:val="16"/>
                <w:szCs w:val="16"/>
              </w:rPr>
            </w:pPr>
            <w:r>
              <w:rPr>
                <w:rFonts w:ascii="Arial CYR" w:hAnsi="Arial CYR" w:cs="Arial CYR"/>
                <w:color w:val="auto"/>
                <w:sz w:val="16"/>
                <w:szCs w:val="16"/>
              </w:rPr>
              <w:t>20 179,00</w:t>
            </w:r>
          </w:p>
        </w:tc>
      </w:tr>
      <w:tr w:rsidR="00DE39E3" w:rsidRPr="00755FCD" w:rsidTr="008B4E41">
        <w:trPr>
          <w:trHeight w:val="70"/>
        </w:trPr>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39E3" w:rsidRPr="00DE39E3" w:rsidRDefault="00DE39E3" w:rsidP="00B13504">
            <w:pPr>
              <w:spacing w:after="0" w:line="240" w:lineRule="auto"/>
              <w:rPr>
                <w:rFonts w:ascii="Times New Roman" w:hAnsi="Times New Roman"/>
                <w:b/>
                <w:color w:val="auto"/>
                <w:sz w:val="18"/>
                <w:szCs w:val="18"/>
              </w:rPr>
            </w:pPr>
            <w:r w:rsidRPr="00DE39E3">
              <w:rPr>
                <w:rFonts w:ascii="Times New Roman" w:hAnsi="Times New Roman"/>
                <w:b/>
                <w:color w:val="auto"/>
                <w:sz w:val="18"/>
                <w:szCs w:val="18"/>
              </w:rPr>
              <w:t>ИТОГО</w:t>
            </w:r>
          </w:p>
        </w:tc>
        <w:tc>
          <w:tcPr>
            <w:tcW w:w="928" w:type="dxa"/>
            <w:tcBorders>
              <w:top w:val="single" w:sz="4" w:space="0" w:color="000000"/>
              <w:left w:val="nil"/>
              <w:bottom w:val="single" w:sz="4" w:space="0" w:color="000000"/>
              <w:right w:val="single" w:sz="4" w:space="0" w:color="000000"/>
            </w:tcBorders>
            <w:shd w:val="clear" w:color="auto" w:fill="auto"/>
            <w:noWrap/>
            <w:vAlign w:val="center"/>
          </w:tcPr>
          <w:p w:rsidR="00DE39E3" w:rsidRPr="00DE39E3" w:rsidRDefault="00DE39E3" w:rsidP="00B13504">
            <w:pPr>
              <w:spacing w:after="0" w:line="240" w:lineRule="auto"/>
              <w:jc w:val="center"/>
              <w:rPr>
                <w:rFonts w:ascii="Arial CYR" w:hAnsi="Arial CYR" w:cs="Arial CYR"/>
                <w:b/>
                <w:color w:val="auto"/>
                <w:sz w:val="16"/>
                <w:szCs w:val="16"/>
              </w:rPr>
            </w:pPr>
            <w:r w:rsidRPr="00DE39E3">
              <w:rPr>
                <w:rFonts w:ascii="Arial CYR" w:hAnsi="Arial CYR" w:cs="Arial CYR"/>
                <w:b/>
                <w:color w:val="auto"/>
                <w:sz w:val="16"/>
                <w:szCs w:val="16"/>
              </w:rPr>
              <w:t>33 548,70</w:t>
            </w:r>
          </w:p>
        </w:tc>
      </w:tr>
    </w:tbl>
    <w:p w:rsidR="000C4B7B" w:rsidRDefault="00DE39E3" w:rsidP="00B13504">
      <w:pPr>
        <w:spacing w:after="0" w:line="360" w:lineRule="auto"/>
        <w:ind w:firstLine="709"/>
        <w:jc w:val="both"/>
        <w:rPr>
          <w:rFonts w:ascii="Times New Roman" w:hAnsi="Times New Roman"/>
          <w:sz w:val="28"/>
          <w:szCs w:val="28"/>
        </w:rPr>
      </w:pPr>
      <w:r>
        <w:rPr>
          <w:rFonts w:ascii="Times New Roman" w:hAnsi="Times New Roman"/>
          <w:sz w:val="28"/>
          <w:szCs w:val="28"/>
        </w:rPr>
        <w:t>Как следует из последней строки табл. 2, объём импорта РФ товаров, необходимых для реализации целей Национального проекта «Жильё и городская среда»</w:t>
      </w:r>
      <w:r w:rsidR="004B506E">
        <w:rPr>
          <w:rFonts w:ascii="Times New Roman" w:hAnsi="Times New Roman"/>
          <w:sz w:val="28"/>
          <w:szCs w:val="28"/>
        </w:rPr>
        <w:t>, за период с января по октябрь 2021-ого года составил 33 548,70 млн. долларов США, что по курсу Центрального Банка РФ (ЦБ РФ)</w:t>
      </w:r>
      <w:r w:rsidR="001602E4">
        <w:rPr>
          <w:rFonts w:ascii="Times New Roman" w:hAnsi="Times New Roman"/>
          <w:sz w:val="28"/>
          <w:szCs w:val="28"/>
        </w:rPr>
        <w:t xml:space="preserve"> </w:t>
      </w:r>
      <w:r w:rsidR="001602E4" w:rsidRPr="001602E4">
        <w:rPr>
          <w:rFonts w:ascii="Times New Roman" w:hAnsi="Times New Roman"/>
          <w:sz w:val="28"/>
          <w:szCs w:val="28"/>
        </w:rPr>
        <w:t>[</w:t>
      </w:r>
      <w:r w:rsidR="00884685">
        <w:rPr>
          <w:rFonts w:ascii="Times New Roman" w:hAnsi="Times New Roman"/>
          <w:sz w:val="28"/>
          <w:szCs w:val="28"/>
        </w:rPr>
        <w:t>5</w:t>
      </w:r>
      <w:r w:rsidR="001602E4" w:rsidRPr="001602E4">
        <w:rPr>
          <w:rFonts w:ascii="Times New Roman" w:hAnsi="Times New Roman"/>
          <w:sz w:val="28"/>
          <w:szCs w:val="28"/>
        </w:rPr>
        <w:t>]</w:t>
      </w:r>
      <w:r w:rsidR="004B506E">
        <w:rPr>
          <w:rFonts w:ascii="Times New Roman" w:hAnsi="Times New Roman"/>
          <w:sz w:val="28"/>
          <w:szCs w:val="28"/>
        </w:rPr>
        <w:t xml:space="preserve"> на дату расчётов (11 января</w:t>
      </w:r>
      <w:r w:rsidR="001602E4" w:rsidRPr="001602E4">
        <w:rPr>
          <w:rFonts w:ascii="Times New Roman" w:hAnsi="Times New Roman"/>
          <w:sz w:val="28"/>
          <w:szCs w:val="28"/>
        </w:rPr>
        <w:t xml:space="preserve"> </w:t>
      </w:r>
      <w:r w:rsidR="004B506E">
        <w:rPr>
          <w:rFonts w:ascii="Times New Roman" w:hAnsi="Times New Roman"/>
          <w:sz w:val="28"/>
          <w:szCs w:val="28"/>
        </w:rPr>
        <w:t xml:space="preserve">2021-ого года) эквивалентно 33 548,70 млн. долларов США · </w:t>
      </w:r>
      <w:r w:rsidR="004B506E" w:rsidRPr="004B506E">
        <w:rPr>
          <w:rFonts w:ascii="Times New Roman" w:hAnsi="Times New Roman"/>
          <w:sz w:val="28"/>
          <w:szCs w:val="28"/>
        </w:rPr>
        <w:t>7</w:t>
      </w:r>
      <w:r w:rsidR="004B506E">
        <w:rPr>
          <w:rFonts w:ascii="Times New Roman" w:hAnsi="Times New Roman"/>
          <w:sz w:val="28"/>
          <w:szCs w:val="28"/>
        </w:rPr>
        <w:t>5,13 руб./доллар</w:t>
      </w:r>
      <w:r w:rsidR="001602E4" w:rsidRPr="001602E4">
        <w:rPr>
          <w:rFonts w:ascii="Times New Roman" w:hAnsi="Times New Roman"/>
          <w:sz w:val="28"/>
          <w:szCs w:val="28"/>
        </w:rPr>
        <w:br/>
      </w:r>
      <w:r w:rsidR="004B506E">
        <w:rPr>
          <w:rFonts w:ascii="Times New Roman" w:hAnsi="Times New Roman"/>
          <w:sz w:val="28"/>
          <w:szCs w:val="28"/>
        </w:rPr>
        <w:t>США = 2 520 513,83 млн. руб. Значит, в годовом измерении объём импорта равен 2 520 513,83 млн. руб. · 12 (число месяцев в году) / 10 (число месяцев за период с января по октябрь) = 3 024 616,60 млн. руб.</w:t>
      </w:r>
      <w:r w:rsidR="001602E4">
        <w:rPr>
          <w:rFonts w:ascii="Times New Roman" w:hAnsi="Times New Roman"/>
          <w:sz w:val="28"/>
          <w:szCs w:val="28"/>
        </w:rPr>
        <w:t>, что указано в столбце 3 табл. 1.</w:t>
      </w:r>
    </w:p>
    <w:p w:rsidR="001217F0" w:rsidRDefault="001217F0" w:rsidP="00B1350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Соответственно объём суверенной эмиссии на </w:t>
      </w:r>
      <w:proofErr w:type="spellStart"/>
      <w:r>
        <w:rPr>
          <w:rFonts w:ascii="Times New Roman" w:hAnsi="Times New Roman"/>
          <w:sz w:val="28"/>
          <w:szCs w:val="28"/>
        </w:rPr>
        <w:t>импортозаменяющие</w:t>
      </w:r>
      <w:proofErr w:type="spellEnd"/>
      <w:r>
        <w:rPr>
          <w:rFonts w:ascii="Times New Roman" w:hAnsi="Times New Roman"/>
          <w:sz w:val="28"/>
          <w:szCs w:val="28"/>
        </w:rPr>
        <w:t xml:space="preserve"> предприятия в сфере жилищного строительства в 2022 году укрупненно составит именно эту сумму – 3 024 616,6 млн руб. Далее с 2023 года по 2026 год эта сумма ежегодно корректируется с учетом достигнутых практических результатов.</w:t>
      </w:r>
    </w:p>
    <w:p w:rsidR="00AC79BC" w:rsidRDefault="00AC79BC" w:rsidP="00B13504">
      <w:pPr>
        <w:spacing w:after="0" w:line="360" w:lineRule="auto"/>
        <w:ind w:firstLine="709"/>
        <w:jc w:val="both"/>
        <w:rPr>
          <w:rFonts w:ascii="Times New Roman" w:hAnsi="Times New Roman"/>
          <w:sz w:val="28"/>
          <w:szCs w:val="28"/>
        </w:rPr>
      </w:pPr>
      <w:r w:rsidRPr="00AC79BC">
        <w:rPr>
          <w:rFonts w:ascii="Times New Roman" w:hAnsi="Times New Roman"/>
          <w:sz w:val="28"/>
          <w:szCs w:val="28"/>
        </w:rPr>
        <w:t xml:space="preserve">Ежегодный объём жилищного строительства в РФ в </w:t>
      </w:r>
      <w:r>
        <w:rPr>
          <w:rFonts w:ascii="Times New Roman" w:hAnsi="Times New Roman"/>
          <w:sz w:val="28"/>
          <w:szCs w:val="28"/>
        </w:rPr>
        <w:t>соответствии с целевыми показателями, характеризующими достижение национальных целей «Комфортная и безопасная среда для жизни» к 2030-ому году, установлен в размере 120 млн. м</w:t>
      </w:r>
      <w:r w:rsidRPr="00AC79BC">
        <w:rPr>
          <w:rFonts w:ascii="Times New Roman" w:hAnsi="Times New Roman"/>
          <w:sz w:val="28"/>
          <w:szCs w:val="28"/>
          <w:vertAlign w:val="superscript"/>
        </w:rPr>
        <w:t>2</w:t>
      </w:r>
      <w:r w:rsidR="00983BF6">
        <w:rPr>
          <w:rFonts w:ascii="Times New Roman" w:hAnsi="Times New Roman"/>
          <w:sz w:val="28"/>
          <w:szCs w:val="28"/>
        </w:rPr>
        <w:t xml:space="preserve"> </w:t>
      </w:r>
      <w:r w:rsidR="00983BF6" w:rsidRPr="00983BF6">
        <w:rPr>
          <w:rFonts w:ascii="Times New Roman" w:hAnsi="Times New Roman"/>
          <w:sz w:val="28"/>
          <w:szCs w:val="28"/>
        </w:rPr>
        <w:t>[</w:t>
      </w:r>
      <w:r w:rsidR="00884685">
        <w:rPr>
          <w:rFonts w:ascii="Times New Roman" w:hAnsi="Times New Roman"/>
          <w:sz w:val="28"/>
          <w:szCs w:val="28"/>
        </w:rPr>
        <w:t>6</w:t>
      </w:r>
      <w:r w:rsidR="00983BF6" w:rsidRPr="00983BF6">
        <w:rPr>
          <w:rFonts w:ascii="Times New Roman" w:hAnsi="Times New Roman"/>
          <w:sz w:val="28"/>
          <w:szCs w:val="28"/>
        </w:rPr>
        <w:t>]</w:t>
      </w:r>
      <w:r>
        <w:rPr>
          <w:rFonts w:ascii="Times New Roman" w:hAnsi="Times New Roman"/>
          <w:sz w:val="28"/>
          <w:szCs w:val="28"/>
        </w:rPr>
        <w:t>, эта величина дана в столбце 4 табл. 1.</w:t>
      </w:r>
      <w:r w:rsidR="00547771">
        <w:rPr>
          <w:rFonts w:ascii="Times New Roman" w:hAnsi="Times New Roman"/>
          <w:sz w:val="28"/>
          <w:szCs w:val="28"/>
        </w:rPr>
        <w:t xml:space="preserve"> Согласно приказу Министерства строительства и жилищно-коммунального хозяйства РФ (Минстроя России) от 17 декабря 2021 г.</w:t>
      </w:r>
      <w:r w:rsidR="00547771">
        <w:rPr>
          <w:rFonts w:ascii="Times New Roman" w:hAnsi="Times New Roman"/>
          <w:sz w:val="28"/>
          <w:szCs w:val="28"/>
        </w:rPr>
        <w:br/>
        <w:t>№ 955/</w:t>
      </w:r>
      <w:proofErr w:type="spellStart"/>
      <w:r w:rsidR="00547771">
        <w:rPr>
          <w:rFonts w:ascii="Times New Roman" w:hAnsi="Times New Roman"/>
          <w:sz w:val="28"/>
          <w:szCs w:val="28"/>
        </w:rPr>
        <w:t>пр</w:t>
      </w:r>
      <w:proofErr w:type="spellEnd"/>
      <w:r w:rsidR="00547771">
        <w:rPr>
          <w:rFonts w:ascii="Times New Roman" w:hAnsi="Times New Roman"/>
          <w:sz w:val="28"/>
          <w:szCs w:val="28"/>
        </w:rP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w:t>
      </w:r>
      <w:r w:rsidR="0092408D">
        <w:rPr>
          <w:rFonts w:ascii="Times New Roman" w:hAnsi="Times New Roman"/>
          <w:sz w:val="28"/>
          <w:szCs w:val="28"/>
        </w:rPr>
        <w:t xml:space="preserve"> средней рыночной стоимости одного квадратного метра общей площади жилого помещения по субъектам Российской Федерации на </w:t>
      </w:r>
      <w:r w:rsidR="0092408D">
        <w:rPr>
          <w:rFonts w:ascii="Times New Roman" w:hAnsi="Times New Roman"/>
          <w:sz w:val="28"/>
          <w:szCs w:val="28"/>
          <w:lang w:val="en-US"/>
        </w:rPr>
        <w:t>I</w:t>
      </w:r>
      <w:r w:rsidR="0092408D" w:rsidRPr="0092408D">
        <w:rPr>
          <w:rFonts w:ascii="Times New Roman" w:hAnsi="Times New Roman"/>
          <w:sz w:val="28"/>
          <w:szCs w:val="28"/>
        </w:rPr>
        <w:t xml:space="preserve"> </w:t>
      </w:r>
      <w:r w:rsidR="0092408D">
        <w:rPr>
          <w:rFonts w:ascii="Times New Roman" w:hAnsi="Times New Roman"/>
          <w:sz w:val="28"/>
          <w:szCs w:val="28"/>
        </w:rPr>
        <w:t>квартал 2022 года</w:t>
      </w:r>
      <w:r w:rsidR="00547771">
        <w:rPr>
          <w:rFonts w:ascii="Times New Roman" w:hAnsi="Times New Roman"/>
          <w:sz w:val="28"/>
          <w:szCs w:val="28"/>
        </w:rPr>
        <w:t>»</w:t>
      </w:r>
      <w:r w:rsidR="0092408D">
        <w:rPr>
          <w:rFonts w:ascii="Times New Roman" w:hAnsi="Times New Roman"/>
          <w:sz w:val="28"/>
          <w:szCs w:val="28"/>
        </w:rPr>
        <w:t xml:space="preserve"> </w:t>
      </w:r>
      <w:r w:rsidR="0092408D" w:rsidRPr="0092408D">
        <w:rPr>
          <w:rFonts w:ascii="Times New Roman" w:hAnsi="Times New Roman"/>
          <w:sz w:val="28"/>
          <w:szCs w:val="28"/>
        </w:rPr>
        <w:t>[</w:t>
      </w:r>
      <w:r w:rsidR="00884685">
        <w:rPr>
          <w:rFonts w:ascii="Times New Roman" w:hAnsi="Times New Roman"/>
          <w:sz w:val="28"/>
          <w:szCs w:val="28"/>
        </w:rPr>
        <w:t>7</w:t>
      </w:r>
      <w:r w:rsidR="0092408D" w:rsidRPr="0092408D">
        <w:rPr>
          <w:rFonts w:ascii="Times New Roman" w:hAnsi="Times New Roman"/>
          <w:sz w:val="28"/>
          <w:szCs w:val="28"/>
        </w:rPr>
        <w:t>]</w:t>
      </w:r>
      <w:r w:rsidR="0092408D">
        <w:rPr>
          <w:rFonts w:ascii="Times New Roman" w:hAnsi="Times New Roman"/>
          <w:sz w:val="28"/>
          <w:szCs w:val="28"/>
        </w:rPr>
        <w:t xml:space="preserve"> норматив стоимости одного квадратного метра общей площади жилого помещения по Российской Федерации на первое полугодие 2022-ого утверждён в размере 69 261 руб. Эта ве</w:t>
      </w:r>
      <w:r w:rsidR="001217F0">
        <w:rPr>
          <w:rFonts w:ascii="Times New Roman" w:hAnsi="Times New Roman"/>
          <w:sz w:val="28"/>
          <w:szCs w:val="28"/>
        </w:rPr>
        <w:t xml:space="preserve">личина дана в столбце 5 табл. 1. По данным Росстата [3] за период январь – </w:t>
      </w:r>
      <w:r w:rsidR="001217F0">
        <w:rPr>
          <w:rFonts w:ascii="Times New Roman" w:hAnsi="Times New Roman"/>
          <w:sz w:val="28"/>
          <w:szCs w:val="28"/>
        </w:rPr>
        <w:lastRenderedPageBreak/>
        <w:t>ноябрь 2021 г. объем жилья на первичном рынке составил 81 678 тыс. м</w:t>
      </w:r>
      <w:r w:rsidR="001217F0" w:rsidRPr="00653E9A">
        <w:rPr>
          <w:rFonts w:ascii="Times New Roman" w:hAnsi="Times New Roman"/>
          <w:sz w:val="28"/>
          <w:szCs w:val="28"/>
          <w:vertAlign w:val="superscript"/>
        </w:rPr>
        <w:t>2</w:t>
      </w:r>
      <w:r w:rsidR="001217F0">
        <w:rPr>
          <w:rFonts w:ascii="Times New Roman" w:hAnsi="Times New Roman"/>
          <w:sz w:val="28"/>
          <w:szCs w:val="28"/>
        </w:rPr>
        <w:t>.</w:t>
      </w:r>
      <w:r w:rsidR="005976F4">
        <w:rPr>
          <w:rFonts w:ascii="Times New Roman" w:hAnsi="Times New Roman"/>
          <w:sz w:val="28"/>
          <w:szCs w:val="28"/>
        </w:rPr>
        <w:t xml:space="preserve"> Соответственно, в годовом измерении объем жилья составит 81</w:t>
      </w:r>
      <w:r w:rsidR="00D201C2">
        <w:rPr>
          <w:rFonts w:ascii="Times New Roman" w:hAnsi="Times New Roman"/>
          <w:sz w:val="28"/>
          <w:szCs w:val="28"/>
        </w:rPr>
        <w:t> </w:t>
      </w:r>
      <w:r w:rsidR="005976F4">
        <w:rPr>
          <w:rFonts w:ascii="Times New Roman" w:hAnsi="Times New Roman"/>
          <w:sz w:val="28"/>
          <w:szCs w:val="28"/>
        </w:rPr>
        <w:t>675</w:t>
      </w:r>
      <w:r w:rsidR="00D201C2">
        <w:rPr>
          <w:rFonts w:ascii="Times New Roman" w:hAnsi="Times New Roman"/>
          <w:sz w:val="28"/>
          <w:szCs w:val="28"/>
        </w:rPr>
        <w:t xml:space="preserve"> · 12 / 10 =98 010</w:t>
      </w:r>
      <w:r w:rsidR="005976F4">
        <w:rPr>
          <w:rFonts w:ascii="Times New Roman" w:hAnsi="Times New Roman"/>
          <w:sz w:val="28"/>
          <w:szCs w:val="28"/>
        </w:rPr>
        <w:t xml:space="preserve"> </w:t>
      </w:r>
      <w:r w:rsidR="00D201C2">
        <w:rPr>
          <w:rFonts w:ascii="Times New Roman" w:hAnsi="Times New Roman"/>
          <w:sz w:val="28"/>
          <w:szCs w:val="28"/>
        </w:rPr>
        <w:t>тыс. м</w:t>
      </w:r>
      <w:r w:rsidR="00D201C2" w:rsidRPr="00653E9A">
        <w:rPr>
          <w:rFonts w:ascii="Times New Roman" w:hAnsi="Times New Roman"/>
          <w:sz w:val="28"/>
          <w:szCs w:val="28"/>
          <w:vertAlign w:val="superscript"/>
        </w:rPr>
        <w:t>2</w:t>
      </w:r>
      <w:r w:rsidR="00D201C2">
        <w:rPr>
          <w:rFonts w:ascii="Times New Roman" w:hAnsi="Times New Roman"/>
          <w:sz w:val="28"/>
          <w:szCs w:val="28"/>
        </w:rPr>
        <w:t xml:space="preserve">. </w:t>
      </w:r>
      <w:r w:rsidR="00D4574F">
        <w:rPr>
          <w:rFonts w:ascii="Times New Roman" w:hAnsi="Times New Roman"/>
          <w:sz w:val="28"/>
          <w:szCs w:val="28"/>
        </w:rPr>
        <w:t>Поэтому, чтобы достигнуть показателя 120 млн м</w:t>
      </w:r>
      <w:r w:rsidR="00D4574F" w:rsidRPr="00653E9A">
        <w:rPr>
          <w:rFonts w:ascii="Times New Roman" w:hAnsi="Times New Roman"/>
          <w:sz w:val="28"/>
          <w:szCs w:val="28"/>
          <w:vertAlign w:val="superscript"/>
        </w:rPr>
        <w:t>2</w:t>
      </w:r>
      <w:r w:rsidR="00D4574F">
        <w:rPr>
          <w:rFonts w:ascii="Times New Roman" w:hAnsi="Times New Roman"/>
          <w:sz w:val="28"/>
          <w:szCs w:val="28"/>
        </w:rPr>
        <w:t xml:space="preserve"> необходимо за счет суверенной эмиссии увеличить объем жилья на 120 000 – 98 010 = 21 990 тыс. м</w:t>
      </w:r>
      <w:r w:rsidR="00D4574F" w:rsidRPr="00653E9A">
        <w:rPr>
          <w:rFonts w:ascii="Times New Roman" w:hAnsi="Times New Roman"/>
          <w:sz w:val="28"/>
          <w:szCs w:val="28"/>
          <w:vertAlign w:val="superscript"/>
        </w:rPr>
        <w:t>2</w:t>
      </w:r>
      <w:r w:rsidR="00D4574F">
        <w:rPr>
          <w:rFonts w:ascii="Times New Roman" w:hAnsi="Times New Roman"/>
          <w:sz w:val="28"/>
          <w:szCs w:val="28"/>
        </w:rPr>
        <w:t>. В стоимостном выражении для этого потребуется 69 261 руб. (стоимость одного тыс. м</w:t>
      </w:r>
      <w:r w:rsidR="00D4574F" w:rsidRPr="00653E9A">
        <w:rPr>
          <w:rFonts w:ascii="Times New Roman" w:hAnsi="Times New Roman"/>
          <w:sz w:val="28"/>
          <w:szCs w:val="28"/>
          <w:vertAlign w:val="superscript"/>
        </w:rPr>
        <w:t>2</w:t>
      </w:r>
      <w:r w:rsidR="00D4574F">
        <w:rPr>
          <w:rFonts w:ascii="Times New Roman" w:hAnsi="Times New Roman"/>
          <w:sz w:val="28"/>
          <w:szCs w:val="28"/>
        </w:rPr>
        <w:t xml:space="preserve"> жилья)</w:t>
      </w:r>
      <w:r w:rsidR="00D4574F" w:rsidRPr="00D4574F">
        <w:rPr>
          <w:rFonts w:ascii="Times New Roman" w:hAnsi="Times New Roman"/>
          <w:sz w:val="28"/>
          <w:szCs w:val="28"/>
        </w:rPr>
        <w:t xml:space="preserve"> </w:t>
      </w:r>
      <w:r w:rsidR="00D4574F">
        <w:rPr>
          <w:rFonts w:ascii="Times New Roman" w:hAnsi="Times New Roman"/>
          <w:sz w:val="28"/>
          <w:szCs w:val="28"/>
        </w:rPr>
        <w:t>· 21 990 тыс. м</w:t>
      </w:r>
      <w:r w:rsidR="00D4574F" w:rsidRPr="00653E9A">
        <w:rPr>
          <w:rFonts w:ascii="Times New Roman" w:hAnsi="Times New Roman"/>
          <w:sz w:val="28"/>
          <w:szCs w:val="28"/>
          <w:vertAlign w:val="superscript"/>
        </w:rPr>
        <w:t>2</w:t>
      </w:r>
      <w:r w:rsidR="00D4574F">
        <w:rPr>
          <w:rFonts w:ascii="Times New Roman" w:hAnsi="Times New Roman"/>
          <w:sz w:val="28"/>
          <w:szCs w:val="28"/>
          <w:vertAlign w:val="superscript"/>
        </w:rPr>
        <w:t xml:space="preserve"> </w:t>
      </w:r>
      <w:r w:rsidR="00D4574F">
        <w:rPr>
          <w:rFonts w:ascii="Times New Roman" w:hAnsi="Times New Roman"/>
          <w:sz w:val="28"/>
          <w:szCs w:val="28"/>
        </w:rPr>
        <w:t>= 1 523 049 390 тыс. руб. В предлагаемом подходе укрупн</w:t>
      </w:r>
      <w:r w:rsidR="00CE51B3">
        <w:rPr>
          <w:rFonts w:ascii="Times New Roman" w:hAnsi="Times New Roman"/>
          <w:sz w:val="28"/>
          <w:szCs w:val="28"/>
        </w:rPr>
        <w:t>ё</w:t>
      </w:r>
      <w:r w:rsidR="00D4574F">
        <w:rPr>
          <w:rFonts w:ascii="Times New Roman" w:hAnsi="Times New Roman"/>
          <w:sz w:val="28"/>
          <w:szCs w:val="28"/>
        </w:rPr>
        <w:t>нно предполагается, что суверенная эмиссия, выделяемая в 2022 году на жилищное строительство</w:t>
      </w:r>
      <w:r w:rsidR="00CE51B3">
        <w:rPr>
          <w:rFonts w:ascii="Times New Roman" w:hAnsi="Times New Roman"/>
          <w:sz w:val="28"/>
          <w:szCs w:val="28"/>
        </w:rPr>
        <w:t>,</w:t>
      </w:r>
      <w:r w:rsidR="00D4574F">
        <w:rPr>
          <w:rFonts w:ascii="Times New Roman" w:hAnsi="Times New Roman"/>
          <w:sz w:val="28"/>
          <w:szCs w:val="28"/>
        </w:rPr>
        <w:t xml:space="preserve"> составит именно эту сумму – 1 523 049 390 тыс. руб. </w:t>
      </w:r>
      <w:r w:rsidR="00653E9A" w:rsidRPr="00653E9A">
        <w:rPr>
          <w:rFonts w:ascii="Times New Roman" w:hAnsi="Times New Roman"/>
          <w:sz w:val="28"/>
          <w:szCs w:val="28"/>
        </w:rPr>
        <w:t xml:space="preserve">Среднегодовое предложение на рынке жилищного строительства по национальному </w:t>
      </w:r>
      <w:r w:rsidR="00653E9A">
        <w:rPr>
          <w:rFonts w:ascii="Times New Roman" w:hAnsi="Times New Roman"/>
          <w:sz w:val="28"/>
          <w:szCs w:val="28"/>
        </w:rPr>
        <w:t>проекту «</w:t>
      </w:r>
      <w:r w:rsidR="00653E9A" w:rsidRPr="00653E9A">
        <w:rPr>
          <w:rFonts w:ascii="Times New Roman" w:hAnsi="Times New Roman"/>
          <w:sz w:val="28"/>
          <w:szCs w:val="28"/>
        </w:rPr>
        <w:t>Жильё и городская среда</w:t>
      </w:r>
      <w:r w:rsidR="00653E9A">
        <w:rPr>
          <w:rFonts w:ascii="Times New Roman" w:hAnsi="Times New Roman"/>
          <w:sz w:val="28"/>
          <w:szCs w:val="28"/>
        </w:rPr>
        <w:t>» (столбец 6 табл. 1) определяется умножением данных столбцов 4 и 5 табл. 1, а именно: 8 311 320 млн. руб. = 120,0 млн. м</w:t>
      </w:r>
      <w:r w:rsidR="00653E9A" w:rsidRPr="00653E9A">
        <w:rPr>
          <w:rFonts w:ascii="Times New Roman" w:hAnsi="Times New Roman"/>
          <w:sz w:val="28"/>
          <w:szCs w:val="28"/>
          <w:vertAlign w:val="superscript"/>
        </w:rPr>
        <w:t>2</w:t>
      </w:r>
      <w:r w:rsidR="00653E9A">
        <w:rPr>
          <w:rFonts w:ascii="Times New Roman" w:hAnsi="Times New Roman"/>
          <w:sz w:val="28"/>
          <w:szCs w:val="28"/>
        </w:rPr>
        <w:t xml:space="preserve"> · 69 261 руб.</w:t>
      </w:r>
    </w:p>
    <w:p w:rsidR="002B7CBB" w:rsidRPr="00481DFE" w:rsidRDefault="008B4E41" w:rsidP="0037259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статье 7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8B4E41">
        <w:rPr>
          <w:rFonts w:ascii="Times New Roman" w:hAnsi="Times New Roman"/>
          <w:sz w:val="28"/>
          <w:szCs w:val="28"/>
        </w:rPr>
        <w:t>[</w:t>
      </w:r>
      <w:r w:rsidR="00884685">
        <w:rPr>
          <w:rFonts w:ascii="Times New Roman" w:hAnsi="Times New Roman"/>
          <w:sz w:val="28"/>
          <w:szCs w:val="28"/>
        </w:rPr>
        <w:t>8</w:t>
      </w:r>
      <w:r w:rsidRPr="008B4E41">
        <w:rPr>
          <w:rFonts w:ascii="Times New Roman" w:hAnsi="Times New Roman"/>
          <w:sz w:val="28"/>
          <w:szCs w:val="28"/>
        </w:rPr>
        <w:t xml:space="preserve">] </w:t>
      </w:r>
      <w:r>
        <w:rPr>
          <w:rFonts w:ascii="Times New Roman" w:hAnsi="Times New Roman"/>
          <w:sz w:val="28"/>
          <w:szCs w:val="28"/>
        </w:rPr>
        <w:t xml:space="preserve">норма предоставления площади жилого помещения в собственность или по договору социального найма составляет: 1) 33 </w:t>
      </w:r>
      <w:r w:rsidR="002B7CBB">
        <w:rPr>
          <w:rFonts w:ascii="Times New Roman" w:hAnsi="Times New Roman"/>
          <w:sz w:val="28"/>
          <w:szCs w:val="28"/>
        </w:rPr>
        <w:t xml:space="preserve">квадратных метра общей площади жилого помещения – на одного человека; 2) 42 квадратных метра общей площади жилого помещения – на семью из двух человек; 3) 18 квадратных метров общей площади жилого помещения на каждого члена семьи – на семью из трёх и более человек. Согласно обзору рынков жилья, жилищного строительства и ипотеки, подготовленному аналитическим центром </w:t>
      </w:r>
      <w:proofErr w:type="spellStart"/>
      <w:r w:rsidR="002B7CBB">
        <w:rPr>
          <w:rFonts w:ascii="Times New Roman" w:hAnsi="Times New Roman"/>
          <w:sz w:val="28"/>
          <w:szCs w:val="28"/>
        </w:rPr>
        <w:t>ДОМ.рф</w:t>
      </w:r>
      <w:proofErr w:type="spellEnd"/>
      <w:r w:rsidR="002B7CBB">
        <w:rPr>
          <w:rFonts w:ascii="Times New Roman" w:hAnsi="Times New Roman"/>
          <w:sz w:val="28"/>
          <w:szCs w:val="28"/>
        </w:rPr>
        <w:t xml:space="preserve"> </w:t>
      </w:r>
      <w:r w:rsidR="002B7CBB" w:rsidRPr="002B7CBB">
        <w:rPr>
          <w:rFonts w:ascii="Times New Roman" w:hAnsi="Times New Roman"/>
          <w:sz w:val="28"/>
          <w:szCs w:val="28"/>
        </w:rPr>
        <w:t>[</w:t>
      </w:r>
      <w:r w:rsidR="00884685">
        <w:rPr>
          <w:rFonts w:ascii="Times New Roman" w:hAnsi="Times New Roman"/>
          <w:sz w:val="28"/>
          <w:szCs w:val="28"/>
        </w:rPr>
        <w:t>9</w:t>
      </w:r>
      <w:r w:rsidR="002B7CBB" w:rsidRPr="002B7CBB">
        <w:rPr>
          <w:rFonts w:ascii="Times New Roman" w:hAnsi="Times New Roman"/>
          <w:sz w:val="28"/>
          <w:szCs w:val="28"/>
        </w:rPr>
        <w:t>]</w:t>
      </w:r>
      <w:r w:rsidR="008E4DFD">
        <w:rPr>
          <w:rFonts w:ascii="Times New Roman" w:hAnsi="Times New Roman"/>
          <w:sz w:val="28"/>
          <w:szCs w:val="28"/>
        </w:rPr>
        <w:t xml:space="preserve">, состав семьи ипотечного заёмщика РФ, т.е. тех, кто в первую очередь нуждается в улучшении жилищных условий, выглядит следующим образом: 3-4 человека (супруг(-а), 1-2 ребёнка). Таким образом, средняя норма предоставления площади жилого помещения в собственность (средняя площадь квартиры) для таких семей должна составлять </w:t>
      </w:r>
      <w:r w:rsidR="00544ED4">
        <w:rPr>
          <w:rFonts w:ascii="Times New Roman" w:hAnsi="Times New Roman"/>
          <w:sz w:val="28"/>
          <w:szCs w:val="28"/>
        </w:rPr>
        <w:t>3,5 человека · 18 м</w:t>
      </w:r>
      <w:r w:rsidR="00544ED4">
        <w:rPr>
          <w:rFonts w:ascii="Times New Roman" w:hAnsi="Times New Roman"/>
          <w:sz w:val="28"/>
          <w:szCs w:val="28"/>
          <w:vertAlign w:val="superscript"/>
        </w:rPr>
        <w:t>2</w:t>
      </w:r>
      <w:r w:rsidR="00544ED4">
        <w:rPr>
          <w:rFonts w:ascii="Times New Roman" w:hAnsi="Times New Roman"/>
          <w:sz w:val="28"/>
          <w:szCs w:val="28"/>
        </w:rPr>
        <w:t xml:space="preserve"> = 63 м</w:t>
      </w:r>
      <w:r w:rsidR="00544ED4">
        <w:rPr>
          <w:rFonts w:ascii="Times New Roman" w:hAnsi="Times New Roman"/>
          <w:sz w:val="28"/>
          <w:szCs w:val="28"/>
          <w:vertAlign w:val="superscript"/>
        </w:rPr>
        <w:t>2</w:t>
      </w:r>
      <w:r w:rsidR="00544ED4">
        <w:rPr>
          <w:rFonts w:ascii="Times New Roman" w:hAnsi="Times New Roman"/>
          <w:sz w:val="28"/>
          <w:szCs w:val="28"/>
        </w:rPr>
        <w:t>.</w:t>
      </w:r>
      <w:r w:rsidR="00801512">
        <w:rPr>
          <w:rFonts w:ascii="Times New Roman" w:hAnsi="Times New Roman"/>
          <w:sz w:val="28"/>
          <w:szCs w:val="28"/>
        </w:rPr>
        <w:t xml:space="preserve"> Сог</w:t>
      </w:r>
      <w:r w:rsidR="0037259C">
        <w:rPr>
          <w:rFonts w:ascii="Times New Roman" w:hAnsi="Times New Roman"/>
          <w:sz w:val="28"/>
          <w:szCs w:val="28"/>
        </w:rPr>
        <w:t>ласно данным Федеральной государственной статистики (Росстата) [</w:t>
      </w:r>
      <w:r w:rsidR="00884685">
        <w:rPr>
          <w:rFonts w:ascii="Times New Roman" w:hAnsi="Times New Roman"/>
          <w:sz w:val="28"/>
          <w:szCs w:val="28"/>
        </w:rPr>
        <w:t>10</w:t>
      </w:r>
      <w:r w:rsidR="0037259C">
        <w:rPr>
          <w:rFonts w:ascii="Times New Roman" w:hAnsi="Times New Roman"/>
          <w:sz w:val="28"/>
          <w:szCs w:val="28"/>
        </w:rPr>
        <w:t xml:space="preserve">] половина населения РФ нуждается в улучшении жилищных условий. </w:t>
      </w:r>
      <w:r w:rsidR="00983BF6">
        <w:rPr>
          <w:rFonts w:ascii="Times New Roman" w:hAnsi="Times New Roman"/>
          <w:sz w:val="28"/>
          <w:szCs w:val="28"/>
        </w:rPr>
        <w:t>Значит, совокупная потребность в жилье населения РФ</w:t>
      </w:r>
      <w:r w:rsidR="00DB4DF0">
        <w:rPr>
          <w:rFonts w:ascii="Times New Roman" w:hAnsi="Times New Roman"/>
          <w:sz w:val="28"/>
          <w:szCs w:val="28"/>
        </w:rPr>
        <w:t xml:space="preserve"> (</w:t>
      </w:r>
      <w:r w:rsidR="00B23F77">
        <w:rPr>
          <w:rFonts w:ascii="Times New Roman" w:hAnsi="Times New Roman"/>
          <w:sz w:val="28"/>
          <w:szCs w:val="28"/>
        </w:rPr>
        <w:t>146</w:t>
      </w:r>
      <w:r w:rsidR="00DB4DF0">
        <w:rPr>
          <w:rFonts w:ascii="Times New Roman" w:hAnsi="Times New Roman"/>
          <w:sz w:val="28"/>
          <w:szCs w:val="28"/>
        </w:rPr>
        <w:t> </w:t>
      </w:r>
      <w:r w:rsidR="00B23F77">
        <w:rPr>
          <w:rFonts w:ascii="Times New Roman" w:hAnsi="Times New Roman"/>
          <w:sz w:val="28"/>
          <w:szCs w:val="28"/>
        </w:rPr>
        <w:t>171</w:t>
      </w:r>
      <w:r w:rsidR="00DB4DF0">
        <w:rPr>
          <w:rFonts w:ascii="Times New Roman" w:hAnsi="Times New Roman"/>
          <w:sz w:val="28"/>
          <w:szCs w:val="28"/>
        </w:rPr>
        <w:t xml:space="preserve"> тыс. человек по данным </w:t>
      </w:r>
      <w:r w:rsidR="00B23F77">
        <w:rPr>
          <w:rFonts w:ascii="Times New Roman" w:hAnsi="Times New Roman"/>
          <w:sz w:val="28"/>
          <w:szCs w:val="28"/>
        </w:rPr>
        <w:t>Росстата</w:t>
      </w:r>
      <w:r w:rsidR="00E309AB">
        <w:rPr>
          <w:rFonts w:ascii="Times New Roman" w:hAnsi="Times New Roman"/>
          <w:sz w:val="28"/>
          <w:szCs w:val="28"/>
        </w:rPr>
        <w:t xml:space="preserve"> </w:t>
      </w:r>
      <w:r w:rsidR="00E309AB" w:rsidRPr="00E309AB">
        <w:rPr>
          <w:rFonts w:ascii="Times New Roman" w:hAnsi="Times New Roman"/>
          <w:sz w:val="28"/>
          <w:szCs w:val="28"/>
        </w:rPr>
        <w:t>[</w:t>
      </w:r>
      <w:r w:rsidR="00B23F77">
        <w:rPr>
          <w:rFonts w:ascii="Times New Roman" w:hAnsi="Times New Roman"/>
          <w:sz w:val="28"/>
          <w:szCs w:val="28"/>
        </w:rPr>
        <w:t>1</w:t>
      </w:r>
      <w:r w:rsidR="00884685">
        <w:rPr>
          <w:rFonts w:ascii="Times New Roman" w:hAnsi="Times New Roman"/>
          <w:sz w:val="28"/>
          <w:szCs w:val="28"/>
        </w:rPr>
        <w:t>1</w:t>
      </w:r>
      <w:r w:rsidR="00E309AB" w:rsidRPr="00E309AB">
        <w:rPr>
          <w:rFonts w:ascii="Times New Roman" w:hAnsi="Times New Roman"/>
          <w:sz w:val="28"/>
          <w:szCs w:val="28"/>
        </w:rPr>
        <w:t>]</w:t>
      </w:r>
      <w:r w:rsidR="00DB4DF0">
        <w:rPr>
          <w:rFonts w:ascii="Times New Roman" w:hAnsi="Times New Roman"/>
          <w:sz w:val="28"/>
          <w:szCs w:val="28"/>
        </w:rPr>
        <w:t>)</w:t>
      </w:r>
      <w:r w:rsidR="00983BF6">
        <w:rPr>
          <w:rFonts w:ascii="Times New Roman" w:hAnsi="Times New Roman"/>
          <w:sz w:val="28"/>
          <w:szCs w:val="28"/>
        </w:rPr>
        <w:t xml:space="preserve"> </w:t>
      </w:r>
      <w:r w:rsidR="00DB4DF0">
        <w:rPr>
          <w:rFonts w:ascii="Times New Roman" w:hAnsi="Times New Roman"/>
          <w:sz w:val="28"/>
          <w:szCs w:val="28"/>
        </w:rPr>
        <w:t xml:space="preserve">с учётом вышеуказанного состава семьи равна </w:t>
      </w:r>
      <w:r w:rsidR="00B23F77">
        <w:rPr>
          <w:rFonts w:ascii="Times New Roman" w:hAnsi="Times New Roman"/>
          <w:sz w:val="28"/>
          <w:szCs w:val="28"/>
        </w:rPr>
        <w:t>146</w:t>
      </w:r>
      <w:r w:rsidR="00E309AB">
        <w:rPr>
          <w:rFonts w:ascii="Times New Roman" w:hAnsi="Times New Roman"/>
          <w:sz w:val="28"/>
          <w:szCs w:val="28"/>
          <w:lang w:val="en-US"/>
        </w:rPr>
        <w:t> </w:t>
      </w:r>
      <w:r w:rsidR="00B23F77">
        <w:rPr>
          <w:rFonts w:ascii="Times New Roman" w:hAnsi="Times New Roman"/>
          <w:sz w:val="28"/>
          <w:szCs w:val="28"/>
        </w:rPr>
        <w:t>171</w:t>
      </w:r>
      <w:r w:rsidR="00E309AB" w:rsidRPr="00E309AB">
        <w:rPr>
          <w:rFonts w:ascii="Times New Roman" w:hAnsi="Times New Roman"/>
          <w:sz w:val="28"/>
          <w:szCs w:val="28"/>
        </w:rPr>
        <w:t xml:space="preserve"> </w:t>
      </w:r>
      <w:r w:rsidR="00E309AB">
        <w:rPr>
          <w:rFonts w:ascii="Times New Roman" w:hAnsi="Times New Roman"/>
          <w:sz w:val="28"/>
          <w:szCs w:val="28"/>
        </w:rPr>
        <w:t>тыс. человек (</w:t>
      </w:r>
      <w:r w:rsidR="00B23F77">
        <w:rPr>
          <w:rFonts w:ascii="Times New Roman" w:hAnsi="Times New Roman"/>
          <w:sz w:val="28"/>
          <w:szCs w:val="28"/>
        </w:rPr>
        <w:t xml:space="preserve">оценка численности постоянного населения РФ по состоянию на 1 января 2021-ого </w:t>
      </w:r>
      <w:r w:rsidR="00B23F77">
        <w:rPr>
          <w:rFonts w:ascii="Times New Roman" w:hAnsi="Times New Roman"/>
          <w:sz w:val="28"/>
          <w:szCs w:val="28"/>
        </w:rPr>
        <w:lastRenderedPageBreak/>
        <w:t>года</w:t>
      </w:r>
      <w:r w:rsidR="00E309AB">
        <w:rPr>
          <w:rFonts w:ascii="Times New Roman" w:hAnsi="Times New Roman"/>
          <w:sz w:val="28"/>
          <w:szCs w:val="28"/>
        </w:rPr>
        <w:t xml:space="preserve">) · 1/2 (доля населения РФ, нуждающегося в улучшении жилищных условий) / </w:t>
      </w:r>
      <w:r w:rsidR="00B23F77">
        <w:rPr>
          <w:rFonts w:ascii="Times New Roman" w:hAnsi="Times New Roman"/>
          <w:sz w:val="28"/>
          <w:szCs w:val="28"/>
        </w:rPr>
        <w:t>3,5</w:t>
      </w:r>
      <w:r w:rsidR="00E309AB">
        <w:rPr>
          <w:rFonts w:ascii="Times New Roman" w:hAnsi="Times New Roman"/>
          <w:sz w:val="28"/>
          <w:szCs w:val="28"/>
        </w:rPr>
        <w:t xml:space="preserve"> (</w:t>
      </w:r>
      <w:r w:rsidR="00B23F77">
        <w:rPr>
          <w:rFonts w:ascii="Times New Roman" w:hAnsi="Times New Roman"/>
          <w:sz w:val="28"/>
          <w:szCs w:val="28"/>
        </w:rPr>
        <w:t>усреднённый</w:t>
      </w:r>
      <w:r w:rsidR="00E309AB">
        <w:rPr>
          <w:rFonts w:ascii="Times New Roman" w:hAnsi="Times New Roman"/>
          <w:sz w:val="28"/>
          <w:szCs w:val="28"/>
        </w:rPr>
        <w:t xml:space="preserve"> состав семьи, п</w:t>
      </w:r>
      <w:r w:rsidR="00B23F77">
        <w:rPr>
          <w:rFonts w:ascii="Times New Roman" w:hAnsi="Times New Roman"/>
          <w:sz w:val="28"/>
          <w:szCs w:val="28"/>
        </w:rPr>
        <w:t>оскольку жильё приобр</w:t>
      </w:r>
      <w:r w:rsidR="0037259C">
        <w:rPr>
          <w:rFonts w:ascii="Times New Roman" w:hAnsi="Times New Roman"/>
          <w:sz w:val="28"/>
          <w:szCs w:val="28"/>
        </w:rPr>
        <w:t xml:space="preserve">етается на </w:t>
      </w:r>
      <w:r w:rsidR="00E309AB">
        <w:rPr>
          <w:rFonts w:ascii="Times New Roman" w:hAnsi="Times New Roman"/>
          <w:sz w:val="28"/>
          <w:szCs w:val="28"/>
        </w:rPr>
        <w:t>семью) · 63 м</w:t>
      </w:r>
      <w:r w:rsidR="00E309AB" w:rsidRPr="00E309AB">
        <w:rPr>
          <w:rFonts w:ascii="Times New Roman" w:hAnsi="Times New Roman"/>
          <w:sz w:val="28"/>
          <w:szCs w:val="28"/>
          <w:vertAlign w:val="superscript"/>
        </w:rPr>
        <w:t>2</w:t>
      </w:r>
      <w:r w:rsidR="00E309AB">
        <w:rPr>
          <w:rFonts w:ascii="Times New Roman" w:hAnsi="Times New Roman"/>
          <w:sz w:val="28"/>
          <w:szCs w:val="28"/>
        </w:rPr>
        <w:t xml:space="preserve"> (средняя площадь квартиры) = 1</w:t>
      </w:r>
      <w:r w:rsidR="00B23F77">
        <w:rPr>
          <w:rFonts w:ascii="Times New Roman" w:hAnsi="Times New Roman"/>
          <w:sz w:val="28"/>
          <w:szCs w:val="28"/>
        </w:rPr>
        <w:t> 315 539</w:t>
      </w:r>
      <w:r w:rsidR="00E309AB">
        <w:rPr>
          <w:rFonts w:ascii="Times New Roman" w:hAnsi="Times New Roman"/>
          <w:sz w:val="28"/>
          <w:szCs w:val="28"/>
        </w:rPr>
        <w:t xml:space="preserve"> </w:t>
      </w:r>
      <w:r w:rsidR="00B23F77">
        <w:rPr>
          <w:rFonts w:ascii="Times New Roman" w:hAnsi="Times New Roman"/>
          <w:sz w:val="28"/>
          <w:szCs w:val="28"/>
        </w:rPr>
        <w:t>тыс</w:t>
      </w:r>
      <w:r w:rsidR="00E309AB">
        <w:rPr>
          <w:rFonts w:ascii="Times New Roman" w:hAnsi="Times New Roman"/>
          <w:sz w:val="28"/>
          <w:szCs w:val="28"/>
        </w:rPr>
        <w:t>. м</w:t>
      </w:r>
      <w:r w:rsidR="00E309AB" w:rsidRPr="00E309AB">
        <w:rPr>
          <w:rFonts w:ascii="Times New Roman" w:hAnsi="Times New Roman"/>
          <w:sz w:val="28"/>
          <w:szCs w:val="28"/>
          <w:vertAlign w:val="superscript"/>
        </w:rPr>
        <w:t>2</w:t>
      </w:r>
      <w:r w:rsidR="005045E8">
        <w:rPr>
          <w:rFonts w:ascii="Times New Roman" w:hAnsi="Times New Roman"/>
          <w:sz w:val="28"/>
          <w:szCs w:val="28"/>
        </w:rPr>
        <w:t xml:space="preserve"> или в стоимостном выражении</w:t>
      </w:r>
      <w:r w:rsidR="00B23F77">
        <w:rPr>
          <w:rFonts w:ascii="Times New Roman" w:hAnsi="Times New Roman"/>
          <w:sz w:val="28"/>
          <w:szCs w:val="28"/>
        </w:rPr>
        <w:t xml:space="preserve"> </w:t>
      </w:r>
      <w:r w:rsidR="00E309AB">
        <w:rPr>
          <w:rFonts w:ascii="Times New Roman" w:hAnsi="Times New Roman"/>
          <w:sz w:val="28"/>
          <w:szCs w:val="28"/>
        </w:rPr>
        <w:t>1</w:t>
      </w:r>
      <w:r w:rsidR="00B23F77">
        <w:rPr>
          <w:rFonts w:ascii="Times New Roman" w:hAnsi="Times New Roman"/>
          <w:sz w:val="28"/>
          <w:szCs w:val="28"/>
        </w:rPr>
        <w:t> 315 539</w:t>
      </w:r>
      <w:r w:rsidR="00E309AB">
        <w:rPr>
          <w:rFonts w:ascii="Times New Roman" w:hAnsi="Times New Roman"/>
          <w:sz w:val="28"/>
          <w:szCs w:val="28"/>
        </w:rPr>
        <w:t xml:space="preserve"> </w:t>
      </w:r>
      <w:r w:rsidR="00B23F77">
        <w:rPr>
          <w:rFonts w:ascii="Times New Roman" w:hAnsi="Times New Roman"/>
          <w:sz w:val="28"/>
          <w:szCs w:val="28"/>
        </w:rPr>
        <w:t>тыс</w:t>
      </w:r>
      <w:r w:rsidR="00E309AB">
        <w:rPr>
          <w:rFonts w:ascii="Times New Roman" w:hAnsi="Times New Roman"/>
          <w:sz w:val="28"/>
          <w:szCs w:val="28"/>
        </w:rPr>
        <w:t>. м</w:t>
      </w:r>
      <w:r w:rsidR="00E309AB" w:rsidRPr="00E309AB">
        <w:rPr>
          <w:rFonts w:ascii="Times New Roman" w:hAnsi="Times New Roman"/>
          <w:sz w:val="28"/>
          <w:szCs w:val="28"/>
          <w:vertAlign w:val="superscript"/>
        </w:rPr>
        <w:t>2</w:t>
      </w:r>
      <w:r w:rsidR="00E309AB">
        <w:rPr>
          <w:rFonts w:ascii="Times New Roman" w:hAnsi="Times New Roman"/>
          <w:sz w:val="28"/>
          <w:szCs w:val="28"/>
        </w:rPr>
        <w:t xml:space="preserve"> · 69 261 руб./м</w:t>
      </w:r>
      <w:r w:rsidR="00E309AB" w:rsidRPr="00E309AB">
        <w:rPr>
          <w:rFonts w:ascii="Times New Roman" w:hAnsi="Times New Roman"/>
          <w:sz w:val="28"/>
          <w:szCs w:val="28"/>
          <w:vertAlign w:val="superscript"/>
        </w:rPr>
        <w:t>2</w:t>
      </w:r>
      <w:r w:rsidR="005045E8">
        <w:rPr>
          <w:rFonts w:ascii="Times New Roman" w:hAnsi="Times New Roman"/>
          <w:sz w:val="28"/>
          <w:szCs w:val="28"/>
        </w:rPr>
        <w:t xml:space="preserve"> (с</w:t>
      </w:r>
      <w:r w:rsidR="005045E8" w:rsidRPr="005045E8">
        <w:rPr>
          <w:rFonts w:ascii="Times New Roman" w:hAnsi="Times New Roman"/>
          <w:sz w:val="28"/>
          <w:szCs w:val="28"/>
        </w:rPr>
        <w:t>тоимость одного м</w:t>
      </w:r>
      <w:r w:rsidR="005045E8" w:rsidRPr="005045E8">
        <w:rPr>
          <w:rFonts w:ascii="Times New Roman" w:hAnsi="Times New Roman"/>
          <w:sz w:val="28"/>
          <w:szCs w:val="28"/>
          <w:vertAlign w:val="superscript"/>
        </w:rPr>
        <w:t>2</w:t>
      </w:r>
      <w:r w:rsidR="005045E8" w:rsidRPr="005045E8">
        <w:rPr>
          <w:rFonts w:ascii="Times New Roman" w:hAnsi="Times New Roman"/>
          <w:sz w:val="28"/>
          <w:szCs w:val="28"/>
        </w:rPr>
        <w:t xml:space="preserve"> жилья по приказу Минстроя России</w:t>
      </w:r>
      <w:r w:rsidR="005045E8">
        <w:rPr>
          <w:rFonts w:ascii="Times New Roman" w:hAnsi="Times New Roman"/>
          <w:sz w:val="28"/>
          <w:szCs w:val="28"/>
        </w:rPr>
        <w:t xml:space="preserve"> </w:t>
      </w:r>
      <w:r w:rsidR="005045E8" w:rsidRPr="005045E8">
        <w:rPr>
          <w:rFonts w:ascii="Times New Roman" w:hAnsi="Times New Roman"/>
          <w:sz w:val="28"/>
          <w:szCs w:val="28"/>
        </w:rPr>
        <w:t>[</w:t>
      </w:r>
      <w:r w:rsidR="00884685">
        <w:rPr>
          <w:rFonts w:ascii="Times New Roman" w:hAnsi="Times New Roman"/>
          <w:sz w:val="28"/>
          <w:szCs w:val="28"/>
        </w:rPr>
        <w:t>7</w:t>
      </w:r>
      <w:r w:rsidR="005045E8" w:rsidRPr="005045E8">
        <w:rPr>
          <w:rFonts w:ascii="Times New Roman" w:hAnsi="Times New Roman"/>
          <w:sz w:val="28"/>
          <w:szCs w:val="28"/>
        </w:rPr>
        <w:t>]</w:t>
      </w:r>
      <w:r w:rsidR="005045E8">
        <w:rPr>
          <w:rFonts w:ascii="Times New Roman" w:hAnsi="Times New Roman"/>
          <w:sz w:val="28"/>
          <w:szCs w:val="28"/>
        </w:rPr>
        <w:t>)</w:t>
      </w:r>
      <w:r w:rsidR="00E309AB">
        <w:rPr>
          <w:rFonts w:ascii="Times New Roman" w:hAnsi="Times New Roman"/>
          <w:sz w:val="28"/>
          <w:szCs w:val="28"/>
        </w:rPr>
        <w:t xml:space="preserve"> = </w:t>
      </w:r>
      <w:r w:rsidR="00B23F77">
        <w:rPr>
          <w:rFonts w:ascii="Times New Roman" w:hAnsi="Times New Roman"/>
          <w:sz w:val="28"/>
          <w:szCs w:val="28"/>
        </w:rPr>
        <w:t>91</w:t>
      </w:r>
      <w:r w:rsidR="005045E8">
        <w:rPr>
          <w:rFonts w:ascii="Times New Roman" w:hAnsi="Times New Roman"/>
          <w:sz w:val="28"/>
          <w:szCs w:val="28"/>
          <w:lang w:val="en-US"/>
        </w:rPr>
        <w:t> </w:t>
      </w:r>
      <w:r w:rsidR="00B23F77">
        <w:rPr>
          <w:rFonts w:ascii="Times New Roman" w:hAnsi="Times New Roman"/>
          <w:sz w:val="28"/>
          <w:szCs w:val="28"/>
        </w:rPr>
        <w:t>115</w:t>
      </w:r>
      <w:r w:rsidR="004238AA">
        <w:rPr>
          <w:rFonts w:ascii="Times New Roman" w:hAnsi="Times New Roman"/>
          <w:sz w:val="28"/>
          <w:szCs w:val="28"/>
          <w:lang w:val="en-US"/>
        </w:rPr>
        <w:t> </w:t>
      </w:r>
      <w:r w:rsidR="00B23F77">
        <w:rPr>
          <w:rFonts w:ascii="Times New Roman" w:hAnsi="Times New Roman"/>
          <w:sz w:val="28"/>
          <w:szCs w:val="28"/>
        </w:rPr>
        <w:t>546</w:t>
      </w:r>
      <w:r w:rsidR="004238AA">
        <w:rPr>
          <w:rFonts w:ascii="Times New Roman" w:hAnsi="Times New Roman"/>
          <w:sz w:val="28"/>
          <w:szCs w:val="28"/>
        </w:rPr>
        <w:t xml:space="preserve"> 679</w:t>
      </w:r>
      <w:r w:rsidR="005045E8">
        <w:rPr>
          <w:rFonts w:ascii="Times New Roman" w:hAnsi="Times New Roman"/>
          <w:sz w:val="28"/>
          <w:szCs w:val="28"/>
        </w:rPr>
        <w:t xml:space="preserve"> </w:t>
      </w:r>
      <w:r w:rsidR="004238AA">
        <w:rPr>
          <w:rFonts w:ascii="Times New Roman" w:hAnsi="Times New Roman"/>
          <w:sz w:val="28"/>
          <w:szCs w:val="28"/>
        </w:rPr>
        <w:t>тыс</w:t>
      </w:r>
      <w:r w:rsidR="005045E8">
        <w:rPr>
          <w:rFonts w:ascii="Times New Roman" w:hAnsi="Times New Roman"/>
          <w:sz w:val="28"/>
          <w:szCs w:val="28"/>
        </w:rPr>
        <w:t>. руб.</w:t>
      </w:r>
      <w:r w:rsidR="00481DFE">
        <w:rPr>
          <w:rFonts w:ascii="Times New Roman" w:hAnsi="Times New Roman"/>
          <w:sz w:val="28"/>
          <w:szCs w:val="28"/>
        </w:rPr>
        <w:t xml:space="preserve"> Таким образом, </w:t>
      </w:r>
      <w:r w:rsidR="00481DFE" w:rsidRPr="00481DFE">
        <w:rPr>
          <w:rFonts w:ascii="Times New Roman" w:hAnsi="Times New Roman"/>
          <w:sz w:val="28"/>
          <w:szCs w:val="28"/>
        </w:rPr>
        <w:t xml:space="preserve">при </w:t>
      </w:r>
      <w:r w:rsidR="00481DFE">
        <w:rPr>
          <w:rFonts w:ascii="Times New Roman" w:hAnsi="Times New Roman"/>
          <w:sz w:val="28"/>
          <w:szCs w:val="28"/>
        </w:rPr>
        <w:t>с</w:t>
      </w:r>
      <w:r w:rsidR="00481DFE" w:rsidRPr="00481DFE">
        <w:rPr>
          <w:rFonts w:ascii="Times New Roman" w:hAnsi="Times New Roman"/>
          <w:sz w:val="28"/>
          <w:szCs w:val="28"/>
        </w:rPr>
        <w:t>реднегодово</w:t>
      </w:r>
      <w:r w:rsidR="00481DFE">
        <w:rPr>
          <w:rFonts w:ascii="Times New Roman" w:hAnsi="Times New Roman"/>
          <w:sz w:val="28"/>
          <w:szCs w:val="28"/>
        </w:rPr>
        <w:t>м</w:t>
      </w:r>
      <w:r w:rsidR="00481DFE" w:rsidRPr="00481DFE">
        <w:rPr>
          <w:rFonts w:ascii="Times New Roman" w:hAnsi="Times New Roman"/>
          <w:sz w:val="28"/>
          <w:szCs w:val="28"/>
        </w:rPr>
        <w:t xml:space="preserve"> предложени</w:t>
      </w:r>
      <w:r w:rsidR="00481DFE">
        <w:rPr>
          <w:rFonts w:ascii="Times New Roman" w:hAnsi="Times New Roman"/>
          <w:sz w:val="28"/>
          <w:szCs w:val="28"/>
        </w:rPr>
        <w:t>и</w:t>
      </w:r>
      <w:r w:rsidR="00481DFE" w:rsidRPr="00481DFE">
        <w:rPr>
          <w:rFonts w:ascii="Times New Roman" w:hAnsi="Times New Roman"/>
          <w:sz w:val="28"/>
          <w:szCs w:val="28"/>
        </w:rPr>
        <w:t xml:space="preserve"> на рынке жилищного строительства по национальному проекту «Жильё и городская среда»</w:t>
      </w:r>
      <w:r w:rsidR="00481DFE">
        <w:rPr>
          <w:rFonts w:ascii="Times New Roman" w:hAnsi="Times New Roman"/>
          <w:sz w:val="28"/>
          <w:szCs w:val="28"/>
        </w:rPr>
        <w:t xml:space="preserve"> в размере 8 311 320 млн. руб. (см. столбец 6 табл. 1), потребность в жилье может быть ликвидирована в течение </w:t>
      </w:r>
      <w:r w:rsidR="004238AA">
        <w:rPr>
          <w:rFonts w:ascii="Times New Roman" w:hAnsi="Times New Roman"/>
          <w:sz w:val="28"/>
          <w:szCs w:val="28"/>
        </w:rPr>
        <w:t>91</w:t>
      </w:r>
      <w:r w:rsidR="00481DFE">
        <w:rPr>
          <w:rFonts w:ascii="Times New Roman" w:hAnsi="Times New Roman"/>
          <w:sz w:val="28"/>
          <w:szCs w:val="28"/>
          <w:lang w:val="en-US"/>
        </w:rPr>
        <w:t> </w:t>
      </w:r>
      <w:r w:rsidR="004238AA">
        <w:rPr>
          <w:rFonts w:ascii="Times New Roman" w:hAnsi="Times New Roman"/>
          <w:sz w:val="28"/>
          <w:szCs w:val="28"/>
        </w:rPr>
        <w:t>115</w:t>
      </w:r>
      <w:r w:rsidR="004238AA">
        <w:rPr>
          <w:rFonts w:ascii="Times New Roman" w:hAnsi="Times New Roman"/>
          <w:sz w:val="28"/>
          <w:szCs w:val="28"/>
          <w:lang w:val="en-US"/>
        </w:rPr>
        <w:t> </w:t>
      </w:r>
      <w:r w:rsidR="004238AA">
        <w:rPr>
          <w:rFonts w:ascii="Times New Roman" w:hAnsi="Times New Roman"/>
          <w:sz w:val="28"/>
          <w:szCs w:val="28"/>
        </w:rPr>
        <w:t>546 679</w:t>
      </w:r>
      <w:r w:rsidR="00481DFE">
        <w:rPr>
          <w:rFonts w:ascii="Times New Roman" w:hAnsi="Times New Roman"/>
          <w:sz w:val="28"/>
          <w:szCs w:val="28"/>
        </w:rPr>
        <w:t xml:space="preserve"> </w:t>
      </w:r>
      <w:r w:rsidR="004238AA">
        <w:rPr>
          <w:rFonts w:ascii="Times New Roman" w:hAnsi="Times New Roman"/>
          <w:sz w:val="28"/>
          <w:szCs w:val="28"/>
        </w:rPr>
        <w:t>тыс</w:t>
      </w:r>
      <w:r w:rsidR="00481DFE">
        <w:rPr>
          <w:rFonts w:ascii="Times New Roman" w:hAnsi="Times New Roman"/>
          <w:sz w:val="28"/>
          <w:szCs w:val="28"/>
        </w:rPr>
        <w:t xml:space="preserve">. руб. / 8 311 320 млн. руб. = </w:t>
      </w:r>
      <w:r w:rsidR="000C41C8">
        <w:rPr>
          <w:rFonts w:ascii="Times New Roman" w:hAnsi="Times New Roman"/>
          <w:sz w:val="28"/>
          <w:szCs w:val="28"/>
        </w:rPr>
        <w:t>10</w:t>
      </w:r>
      <w:r w:rsidR="00481DFE">
        <w:rPr>
          <w:rFonts w:ascii="Times New Roman" w:hAnsi="Times New Roman"/>
          <w:sz w:val="28"/>
          <w:szCs w:val="28"/>
        </w:rPr>
        <w:t>,</w:t>
      </w:r>
      <w:r w:rsidR="000C41C8">
        <w:rPr>
          <w:rFonts w:ascii="Times New Roman" w:hAnsi="Times New Roman"/>
          <w:sz w:val="28"/>
          <w:szCs w:val="28"/>
        </w:rPr>
        <w:t>96</w:t>
      </w:r>
      <w:r w:rsidR="00481DFE">
        <w:rPr>
          <w:rFonts w:ascii="Times New Roman" w:hAnsi="Times New Roman"/>
          <w:sz w:val="28"/>
          <w:szCs w:val="28"/>
        </w:rPr>
        <w:t xml:space="preserve"> лет. </w:t>
      </w:r>
      <w:r w:rsidR="000C41C8">
        <w:rPr>
          <w:rFonts w:ascii="Times New Roman" w:hAnsi="Times New Roman"/>
          <w:sz w:val="28"/>
          <w:szCs w:val="28"/>
        </w:rPr>
        <w:t xml:space="preserve">Следовательно, </w:t>
      </w:r>
      <w:r w:rsidR="00E42E24">
        <w:rPr>
          <w:rFonts w:ascii="Times New Roman" w:hAnsi="Times New Roman"/>
          <w:sz w:val="28"/>
          <w:szCs w:val="28"/>
        </w:rPr>
        <w:t xml:space="preserve">установленный </w:t>
      </w:r>
      <w:r w:rsidR="001B0798">
        <w:rPr>
          <w:rFonts w:ascii="Times New Roman" w:hAnsi="Times New Roman"/>
          <w:sz w:val="28"/>
          <w:szCs w:val="28"/>
        </w:rPr>
        <w:t xml:space="preserve">в рамках реализации Национального проекта «Жильё и городская среда» </w:t>
      </w:r>
      <w:r w:rsidR="001B0798" w:rsidRPr="001B0798">
        <w:rPr>
          <w:rFonts w:ascii="Times New Roman" w:hAnsi="Times New Roman"/>
          <w:sz w:val="28"/>
          <w:szCs w:val="28"/>
        </w:rPr>
        <w:t>[</w:t>
      </w:r>
      <w:r w:rsidR="001B0798">
        <w:rPr>
          <w:rFonts w:ascii="Times New Roman" w:hAnsi="Times New Roman"/>
          <w:sz w:val="28"/>
          <w:szCs w:val="28"/>
        </w:rPr>
        <w:t xml:space="preserve">1, </w:t>
      </w:r>
      <w:r w:rsidR="004C16A6" w:rsidRPr="004C16A6">
        <w:rPr>
          <w:rFonts w:ascii="Times New Roman" w:hAnsi="Times New Roman"/>
          <w:sz w:val="28"/>
          <w:szCs w:val="28"/>
        </w:rPr>
        <w:t>2</w:t>
      </w:r>
      <w:r w:rsidR="001B0798" w:rsidRPr="001B0798">
        <w:rPr>
          <w:rFonts w:ascii="Times New Roman" w:hAnsi="Times New Roman"/>
          <w:sz w:val="28"/>
          <w:szCs w:val="28"/>
        </w:rPr>
        <w:t>]</w:t>
      </w:r>
      <w:r w:rsidR="001B0798">
        <w:rPr>
          <w:rFonts w:ascii="Times New Roman" w:hAnsi="Times New Roman"/>
          <w:sz w:val="28"/>
          <w:szCs w:val="28"/>
        </w:rPr>
        <w:t xml:space="preserve"> </w:t>
      </w:r>
      <w:r w:rsidR="00E42E24">
        <w:rPr>
          <w:rFonts w:ascii="Times New Roman" w:hAnsi="Times New Roman"/>
          <w:sz w:val="28"/>
          <w:szCs w:val="28"/>
        </w:rPr>
        <w:t>е</w:t>
      </w:r>
      <w:r w:rsidR="00E42E24" w:rsidRPr="00E42E24">
        <w:rPr>
          <w:rFonts w:ascii="Times New Roman" w:hAnsi="Times New Roman"/>
          <w:sz w:val="28"/>
          <w:szCs w:val="28"/>
        </w:rPr>
        <w:t>жегодный объём жилищного строительства в РФ</w:t>
      </w:r>
      <w:r w:rsidR="001B0798">
        <w:rPr>
          <w:rFonts w:ascii="Times New Roman" w:hAnsi="Times New Roman"/>
          <w:sz w:val="28"/>
          <w:szCs w:val="28"/>
        </w:rPr>
        <w:t xml:space="preserve"> в размере 120 млн. м</w:t>
      </w:r>
      <w:r w:rsidR="001B0798" w:rsidRPr="001B0798">
        <w:rPr>
          <w:rFonts w:ascii="Times New Roman" w:hAnsi="Times New Roman"/>
          <w:sz w:val="28"/>
          <w:szCs w:val="28"/>
          <w:vertAlign w:val="superscript"/>
        </w:rPr>
        <w:t>2</w:t>
      </w:r>
      <w:r w:rsidR="001B0798">
        <w:rPr>
          <w:rFonts w:ascii="Times New Roman" w:hAnsi="Times New Roman"/>
          <w:sz w:val="28"/>
          <w:szCs w:val="28"/>
        </w:rPr>
        <w:t xml:space="preserve"> не позволит за период с 2022-ого года по 2030-ый год (9 лет) покрыть потребность в улучшении жилищных условий </w:t>
      </w:r>
      <w:r w:rsidR="00C679DE">
        <w:rPr>
          <w:rFonts w:ascii="Times New Roman" w:hAnsi="Times New Roman"/>
          <w:sz w:val="28"/>
          <w:szCs w:val="28"/>
        </w:rPr>
        <w:t>населения РФ.</w:t>
      </w:r>
      <w:r w:rsidR="001A2ABC">
        <w:rPr>
          <w:rFonts w:ascii="Times New Roman" w:hAnsi="Times New Roman"/>
          <w:sz w:val="28"/>
          <w:szCs w:val="28"/>
        </w:rPr>
        <w:t xml:space="preserve"> </w:t>
      </w:r>
      <w:r w:rsidR="00481DFE">
        <w:rPr>
          <w:rFonts w:ascii="Times New Roman" w:hAnsi="Times New Roman"/>
          <w:sz w:val="28"/>
          <w:szCs w:val="28"/>
        </w:rPr>
        <w:t xml:space="preserve">Среднегодовая потребность в жилье при равномерном распределении в течение 9 лет (период действия </w:t>
      </w:r>
      <w:r w:rsidR="00481DFE" w:rsidRPr="00481DFE">
        <w:rPr>
          <w:rFonts w:ascii="Times New Roman" w:hAnsi="Times New Roman"/>
          <w:sz w:val="28"/>
          <w:szCs w:val="28"/>
        </w:rPr>
        <w:t>национально</w:t>
      </w:r>
      <w:r w:rsidR="00481DFE">
        <w:rPr>
          <w:rFonts w:ascii="Times New Roman" w:hAnsi="Times New Roman"/>
          <w:sz w:val="28"/>
          <w:szCs w:val="28"/>
        </w:rPr>
        <w:t>го</w:t>
      </w:r>
      <w:r w:rsidR="00481DFE" w:rsidRPr="00481DFE">
        <w:rPr>
          <w:rFonts w:ascii="Times New Roman" w:hAnsi="Times New Roman"/>
          <w:sz w:val="28"/>
          <w:szCs w:val="28"/>
        </w:rPr>
        <w:t xml:space="preserve"> проект</w:t>
      </w:r>
      <w:r w:rsidR="00481DFE">
        <w:rPr>
          <w:rFonts w:ascii="Times New Roman" w:hAnsi="Times New Roman"/>
          <w:sz w:val="28"/>
          <w:szCs w:val="28"/>
        </w:rPr>
        <w:t>а</w:t>
      </w:r>
      <w:r w:rsidR="00481DFE" w:rsidRPr="00481DFE">
        <w:rPr>
          <w:rFonts w:ascii="Times New Roman" w:hAnsi="Times New Roman"/>
          <w:sz w:val="28"/>
          <w:szCs w:val="28"/>
        </w:rPr>
        <w:t xml:space="preserve"> «Жильё и городская среда»</w:t>
      </w:r>
      <w:r w:rsidR="00481DFE">
        <w:rPr>
          <w:rFonts w:ascii="Times New Roman" w:hAnsi="Times New Roman"/>
          <w:sz w:val="28"/>
          <w:szCs w:val="28"/>
        </w:rPr>
        <w:t xml:space="preserve"> с 2022-ого года</w:t>
      </w:r>
      <w:r w:rsidR="00884685">
        <w:rPr>
          <w:rFonts w:ascii="Times New Roman" w:hAnsi="Times New Roman"/>
          <w:sz w:val="28"/>
          <w:szCs w:val="28"/>
        </w:rPr>
        <w:t xml:space="preserve"> по 2030-ый год) составит</w:t>
      </w:r>
      <w:r w:rsidR="00305AF9">
        <w:rPr>
          <w:rFonts w:ascii="Times New Roman" w:hAnsi="Times New Roman"/>
          <w:sz w:val="28"/>
          <w:szCs w:val="28"/>
        </w:rPr>
        <w:t xml:space="preserve"> </w:t>
      </w:r>
      <w:r w:rsidR="00481DFE">
        <w:rPr>
          <w:rFonts w:ascii="Times New Roman" w:hAnsi="Times New Roman"/>
          <w:sz w:val="28"/>
          <w:szCs w:val="28"/>
        </w:rPr>
        <w:t>1</w:t>
      </w:r>
      <w:r w:rsidR="000C41C8">
        <w:rPr>
          <w:rFonts w:ascii="Times New Roman" w:hAnsi="Times New Roman"/>
          <w:sz w:val="28"/>
          <w:szCs w:val="28"/>
        </w:rPr>
        <w:t> 315 539</w:t>
      </w:r>
      <w:r w:rsidR="00481DFE">
        <w:rPr>
          <w:rFonts w:ascii="Times New Roman" w:hAnsi="Times New Roman"/>
          <w:sz w:val="28"/>
          <w:szCs w:val="28"/>
        </w:rPr>
        <w:t xml:space="preserve"> </w:t>
      </w:r>
      <w:r w:rsidR="000C41C8">
        <w:rPr>
          <w:rFonts w:ascii="Times New Roman" w:hAnsi="Times New Roman"/>
          <w:sz w:val="28"/>
          <w:szCs w:val="28"/>
        </w:rPr>
        <w:t>тыс</w:t>
      </w:r>
      <w:r w:rsidR="00481DFE">
        <w:rPr>
          <w:rFonts w:ascii="Times New Roman" w:hAnsi="Times New Roman"/>
          <w:sz w:val="28"/>
          <w:szCs w:val="28"/>
        </w:rPr>
        <w:t>. м</w:t>
      </w:r>
      <w:r w:rsidR="00481DFE" w:rsidRPr="00481DFE">
        <w:rPr>
          <w:rFonts w:ascii="Times New Roman" w:hAnsi="Times New Roman"/>
          <w:sz w:val="28"/>
          <w:szCs w:val="28"/>
          <w:vertAlign w:val="superscript"/>
        </w:rPr>
        <w:t>2</w:t>
      </w:r>
      <w:r w:rsidR="00481DFE">
        <w:rPr>
          <w:rFonts w:ascii="Times New Roman" w:hAnsi="Times New Roman"/>
          <w:sz w:val="28"/>
          <w:szCs w:val="28"/>
        </w:rPr>
        <w:t xml:space="preserve"> / 9 лет = 1</w:t>
      </w:r>
      <w:r w:rsidR="000C41C8">
        <w:rPr>
          <w:rFonts w:ascii="Times New Roman" w:hAnsi="Times New Roman"/>
          <w:sz w:val="28"/>
          <w:szCs w:val="28"/>
        </w:rPr>
        <w:t>46 171</w:t>
      </w:r>
      <w:r w:rsidR="00481DFE">
        <w:rPr>
          <w:rFonts w:ascii="Times New Roman" w:hAnsi="Times New Roman"/>
          <w:sz w:val="28"/>
          <w:szCs w:val="28"/>
        </w:rPr>
        <w:t xml:space="preserve"> </w:t>
      </w:r>
      <w:r w:rsidR="000C41C8">
        <w:rPr>
          <w:rFonts w:ascii="Times New Roman" w:hAnsi="Times New Roman"/>
          <w:sz w:val="28"/>
          <w:szCs w:val="28"/>
        </w:rPr>
        <w:t>тыс</w:t>
      </w:r>
      <w:r w:rsidR="00481DFE">
        <w:rPr>
          <w:rFonts w:ascii="Times New Roman" w:hAnsi="Times New Roman"/>
          <w:sz w:val="28"/>
          <w:szCs w:val="28"/>
        </w:rPr>
        <w:t>. м</w:t>
      </w:r>
      <w:r w:rsidR="00481DFE" w:rsidRPr="00481DFE">
        <w:rPr>
          <w:rFonts w:ascii="Times New Roman" w:hAnsi="Times New Roman"/>
          <w:sz w:val="28"/>
          <w:szCs w:val="28"/>
          <w:vertAlign w:val="superscript"/>
        </w:rPr>
        <w:t>2</w:t>
      </w:r>
      <w:r w:rsidR="00884685">
        <w:rPr>
          <w:rFonts w:ascii="Times New Roman" w:hAnsi="Times New Roman"/>
          <w:sz w:val="28"/>
          <w:szCs w:val="28"/>
        </w:rPr>
        <w:t xml:space="preserve"> или в стоимостном выражении</w:t>
      </w:r>
      <w:r w:rsidR="00305AF9">
        <w:rPr>
          <w:rFonts w:ascii="Times New Roman" w:hAnsi="Times New Roman"/>
          <w:sz w:val="28"/>
          <w:szCs w:val="28"/>
        </w:rPr>
        <w:t xml:space="preserve"> </w:t>
      </w:r>
      <w:r w:rsidR="000C41C8">
        <w:rPr>
          <w:rFonts w:ascii="Times New Roman" w:hAnsi="Times New Roman"/>
          <w:sz w:val="28"/>
          <w:szCs w:val="28"/>
        </w:rPr>
        <w:t>91</w:t>
      </w:r>
      <w:r w:rsidR="00481DFE">
        <w:rPr>
          <w:rFonts w:ascii="Times New Roman" w:hAnsi="Times New Roman"/>
          <w:sz w:val="28"/>
          <w:szCs w:val="28"/>
          <w:lang w:val="en-US"/>
        </w:rPr>
        <w:t> </w:t>
      </w:r>
      <w:r w:rsidR="000C41C8">
        <w:rPr>
          <w:rFonts w:ascii="Times New Roman" w:hAnsi="Times New Roman"/>
          <w:sz w:val="28"/>
          <w:szCs w:val="28"/>
        </w:rPr>
        <w:t>115</w:t>
      </w:r>
      <w:r w:rsidR="000C41C8">
        <w:rPr>
          <w:rFonts w:ascii="Times New Roman" w:hAnsi="Times New Roman"/>
          <w:sz w:val="28"/>
          <w:szCs w:val="28"/>
          <w:lang w:val="en-US"/>
        </w:rPr>
        <w:t> </w:t>
      </w:r>
      <w:r w:rsidR="000C41C8">
        <w:rPr>
          <w:rFonts w:ascii="Times New Roman" w:hAnsi="Times New Roman"/>
          <w:sz w:val="28"/>
          <w:szCs w:val="28"/>
        </w:rPr>
        <w:t>546 679</w:t>
      </w:r>
      <w:r w:rsidR="00481DFE">
        <w:rPr>
          <w:rFonts w:ascii="Times New Roman" w:hAnsi="Times New Roman"/>
          <w:sz w:val="28"/>
          <w:szCs w:val="28"/>
        </w:rPr>
        <w:t xml:space="preserve"> </w:t>
      </w:r>
      <w:r w:rsidR="000C41C8">
        <w:rPr>
          <w:rFonts w:ascii="Times New Roman" w:hAnsi="Times New Roman"/>
          <w:sz w:val="28"/>
          <w:szCs w:val="28"/>
        </w:rPr>
        <w:t>тыс</w:t>
      </w:r>
      <w:r w:rsidR="00481DFE">
        <w:rPr>
          <w:rFonts w:ascii="Times New Roman" w:hAnsi="Times New Roman"/>
          <w:sz w:val="28"/>
          <w:szCs w:val="28"/>
        </w:rPr>
        <w:t xml:space="preserve">. руб. / 9 лет </w:t>
      </w:r>
      <w:r w:rsidR="00B31EE6">
        <w:rPr>
          <w:rFonts w:ascii="Times New Roman" w:hAnsi="Times New Roman"/>
          <w:sz w:val="28"/>
          <w:szCs w:val="28"/>
        </w:rPr>
        <w:t xml:space="preserve">= </w:t>
      </w:r>
      <w:r w:rsidR="000C41C8">
        <w:rPr>
          <w:rFonts w:ascii="Times New Roman" w:hAnsi="Times New Roman"/>
          <w:sz w:val="28"/>
          <w:szCs w:val="28"/>
        </w:rPr>
        <w:t>10</w:t>
      </w:r>
      <w:r w:rsidR="00B31EE6">
        <w:rPr>
          <w:rFonts w:ascii="Times New Roman" w:hAnsi="Times New Roman"/>
          <w:sz w:val="28"/>
          <w:szCs w:val="28"/>
        </w:rPr>
        <w:t> </w:t>
      </w:r>
      <w:r w:rsidR="000C41C8">
        <w:rPr>
          <w:rFonts w:ascii="Times New Roman" w:hAnsi="Times New Roman"/>
          <w:sz w:val="28"/>
          <w:szCs w:val="28"/>
        </w:rPr>
        <w:t xml:space="preserve">123 949 </w:t>
      </w:r>
      <w:r w:rsidR="00B31EE6">
        <w:rPr>
          <w:rFonts w:ascii="Times New Roman" w:hAnsi="Times New Roman"/>
          <w:sz w:val="28"/>
          <w:szCs w:val="28"/>
        </w:rPr>
        <w:t>6</w:t>
      </w:r>
      <w:r w:rsidR="000C41C8">
        <w:rPr>
          <w:rFonts w:ascii="Times New Roman" w:hAnsi="Times New Roman"/>
          <w:sz w:val="28"/>
          <w:szCs w:val="28"/>
        </w:rPr>
        <w:t>31</w:t>
      </w:r>
      <w:r w:rsidR="00B31EE6">
        <w:rPr>
          <w:rFonts w:ascii="Times New Roman" w:hAnsi="Times New Roman"/>
          <w:sz w:val="28"/>
          <w:szCs w:val="28"/>
        </w:rPr>
        <w:t xml:space="preserve"> </w:t>
      </w:r>
      <w:r w:rsidR="000C41C8">
        <w:rPr>
          <w:rFonts w:ascii="Times New Roman" w:hAnsi="Times New Roman"/>
          <w:sz w:val="28"/>
          <w:szCs w:val="28"/>
        </w:rPr>
        <w:t>тыс</w:t>
      </w:r>
      <w:r w:rsidR="00B31EE6">
        <w:rPr>
          <w:rFonts w:ascii="Times New Roman" w:hAnsi="Times New Roman"/>
          <w:sz w:val="28"/>
          <w:szCs w:val="28"/>
        </w:rPr>
        <w:t>. руб. Эти значения указаны в столбцах 7 и 8 табл. 1 соответственно.</w:t>
      </w:r>
    </w:p>
    <w:p w:rsidR="00DE18D5" w:rsidRDefault="005E247A" w:rsidP="005630C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данным Аналитического портала Федеральной налоговой службы </w:t>
      </w:r>
      <w:r w:rsidRPr="005E247A">
        <w:rPr>
          <w:rFonts w:ascii="Times New Roman" w:hAnsi="Times New Roman"/>
          <w:sz w:val="28"/>
          <w:szCs w:val="28"/>
        </w:rPr>
        <w:t>[1</w:t>
      </w:r>
      <w:r w:rsidR="00884685">
        <w:rPr>
          <w:rFonts w:ascii="Times New Roman" w:hAnsi="Times New Roman"/>
          <w:sz w:val="28"/>
          <w:szCs w:val="28"/>
        </w:rPr>
        <w:t>2</w:t>
      </w:r>
      <w:r w:rsidRPr="005E247A">
        <w:rPr>
          <w:rFonts w:ascii="Times New Roman" w:hAnsi="Times New Roman"/>
          <w:sz w:val="28"/>
          <w:szCs w:val="28"/>
        </w:rPr>
        <w:t xml:space="preserve">] </w:t>
      </w:r>
      <w:r>
        <w:rPr>
          <w:rFonts w:ascii="Times New Roman" w:hAnsi="Times New Roman"/>
          <w:sz w:val="28"/>
          <w:szCs w:val="28"/>
        </w:rPr>
        <w:t>объём доходов работающего по найму населения за период с 1 декабря 2020-ого года по 1 декабря 2021-ого года составил 29,6 трлн. руб.</w:t>
      </w:r>
      <w:r w:rsidR="00DE18D5">
        <w:rPr>
          <w:rFonts w:ascii="Times New Roman" w:hAnsi="Times New Roman"/>
          <w:sz w:val="28"/>
          <w:szCs w:val="28"/>
        </w:rPr>
        <w:t xml:space="preserve"> (см. строку 1, столбец 10 табл. 1).</w:t>
      </w:r>
      <w:r>
        <w:rPr>
          <w:rFonts w:ascii="Times New Roman" w:hAnsi="Times New Roman"/>
          <w:sz w:val="28"/>
          <w:szCs w:val="28"/>
        </w:rPr>
        <w:t xml:space="preserve"> Значит, среднемесячные доходы одного рабо</w:t>
      </w:r>
      <w:r w:rsidR="00DE18D5">
        <w:rPr>
          <w:rFonts w:ascii="Times New Roman" w:hAnsi="Times New Roman"/>
          <w:sz w:val="28"/>
          <w:szCs w:val="28"/>
        </w:rPr>
        <w:t>тающего гражданина России равны</w:t>
      </w:r>
      <w:r w:rsidR="005630C1">
        <w:rPr>
          <w:rFonts w:ascii="Times New Roman" w:hAnsi="Times New Roman"/>
          <w:sz w:val="28"/>
          <w:szCs w:val="28"/>
        </w:rPr>
        <w:t> </w:t>
      </w:r>
      <w:r>
        <w:rPr>
          <w:rFonts w:ascii="Times New Roman" w:hAnsi="Times New Roman"/>
          <w:sz w:val="28"/>
          <w:szCs w:val="28"/>
        </w:rPr>
        <w:t xml:space="preserve">29,6 трлн. руб. / 67,2 млн. человек / 12 месяцев в году = </w:t>
      </w:r>
      <w:r w:rsidR="00CB7EAF">
        <w:rPr>
          <w:rFonts w:ascii="Times New Roman" w:hAnsi="Times New Roman"/>
          <w:sz w:val="28"/>
          <w:szCs w:val="28"/>
        </w:rPr>
        <w:t xml:space="preserve">36 706,35 руб. При суверенной эмиссии ожидается </w:t>
      </w:r>
      <w:r w:rsidR="00C679DE">
        <w:rPr>
          <w:rFonts w:ascii="Times New Roman" w:hAnsi="Times New Roman"/>
          <w:sz w:val="28"/>
          <w:szCs w:val="28"/>
        </w:rPr>
        <w:t>постепенное (примерно на 20% в год) замещение импортных товаров отечественными в сфере жилищного строительства в течение пяти лет с 2022-ого года по 2026-ой год, а значит, такое же увеличение выручки предприятий, выпускающих импортозамещающую продукцию, что можно видеть, анализиру</w:t>
      </w:r>
      <w:r w:rsidR="00DE18D5">
        <w:rPr>
          <w:rFonts w:ascii="Times New Roman" w:hAnsi="Times New Roman"/>
          <w:sz w:val="28"/>
          <w:szCs w:val="28"/>
        </w:rPr>
        <w:t>я строки 1-5 столбца 3 табл. 3.</w:t>
      </w:r>
    </w:p>
    <w:p w:rsidR="00581275" w:rsidRPr="004B506E" w:rsidRDefault="00581275" w:rsidP="0099608A">
      <w:pPr>
        <w:spacing w:after="0" w:line="360" w:lineRule="auto"/>
        <w:jc w:val="both"/>
        <w:rPr>
          <w:rFonts w:ascii="Times New Roman" w:hAnsi="Times New Roman"/>
          <w:sz w:val="28"/>
          <w:szCs w:val="28"/>
        </w:rPr>
        <w:sectPr w:rsidR="00581275" w:rsidRPr="004B506E" w:rsidSect="00292559">
          <w:footerReference w:type="default" r:id="rId9"/>
          <w:type w:val="continuous"/>
          <w:pgSz w:w="11906" w:h="16838"/>
          <w:pgMar w:top="1134" w:right="850" w:bottom="1134" w:left="709" w:header="708" w:footer="708" w:gutter="0"/>
          <w:cols w:space="720"/>
          <w:formProt w:val="0"/>
          <w:docGrid w:linePitch="360" w:charSpace="12288"/>
        </w:sectPr>
      </w:pPr>
    </w:p>
    <w:p w:rsidR="00A01905" w:rsidRPr="00A01905" w:rsidRDefault="00A01905" w:rsidP="00B13504">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3</w:t>
      </w:r>
    </w:p>
    <w:p w:rsidR="007D192A" w:rsidRPr="008B4E41" w:rsidRDefault="007D192A" w:rsidP="00B13504">
      <w:pPr>
        <w:spacing w:after="0" w:line="240" w:lineRule="auto"/>
        <w:jc w:val="center"/>
        <w:rPr>
          <w:rFonts w:ascii="Times New Roman" w:hAnsi="Times New Roman"/>
          <w:sz w:val="28"/>
          <w:szCs w:val="28"/>
        </w:rPr>
      </w:pPr>
      <w:r w:rsidRPr="003D7C09">
        <w:rPr>
          <w:rFonts w:ascii="Times New Roman" w:hAnsi="Times New Roman"/>
          <w:sz w:val="28"/>
          <w:szCs w:val="28"/>
        </w:rPr>
        <w:t>Результат</w:t>
      </w:r>
      <w:r w:rsidR="00A01905">
        <w:rPr>
          <w:rFonts w:ascii="Times New Roman" w:hAnsi="Times New Roman"/>
          <w:sz w:val="28"/>
          <w:szCs w:val="28"/>
        </w:rPr>
        <w:t>ы моделирования</w:t>
      </w:r>
    </w:p>
    <w:tbl>
      <w:tblPr>
        <w:tblW w:w="15867" w:type="dxa"/>
        <w:jc w:val="center"/>
        <w:tblLayout w:type="fixed"/>
        <w:tblLook w:val="04A0" w:firstRow="1" w:lastRow="0" w:firstColumn="1" w:lastColumn="0" w:noHBand="0" w:noVBand="1"/>
      </w:tblPr>
      <w:tblGrid>
        <w:gridCol w:w="772"/>
        <w:gridCol w:w="499"/>
        <w:gridCol w:w="1572"/>
        <w:gridCol w:w="1852"/>
        <w:gridCol w:w="993"/>
        <w:gridCol w:w="991"/>
        <w:gridCol w:w="933"/>
        <w:gridCol w:w="851"/>
        <w:gridCol w:w="1193"/>
        <w:gridCol w:w="1392"/>
        <w:gridCol w:w="993"/>
        <w:gridCol w:w="1274"/>
        <w:gridCol w:w="1561"/>
        <w:gridCol w:w="991"/>
      </w:tblGrid>
      <w:tr w:rsidR="007D192A" w:rsidRPr="003D7C09" w:rsidTr="00DC2C41">
        <w:trPr>
          <w:trHeight w:val="491"/>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Номер варианта</w:t>
            </w:r>
          </w:p>
        </w:tc>
        <w:tc>
          <w:tcPr>
            <w:tcW w:w="499" w:type="dxa"/>
            <w:tcBorders>
              <w:top w:val="single" w:sz="4" w:space="0" w:color="000000"/>
              <w:left w:val="single" w:sz="4" w:space="0" w:color="000000"/>
              <w:bottom w:val="single" w:sz="4" w:space="0" w:color="000000"/>
              <w:right w:val="single" w:sz="4" w:space="0" w:color="auto"/>
            </w:tcBorders>
            <w:vAlign w:val="center"/>
          </w:tcPr>
          <w:p w:rsidR="007D192A" w:rsidRPr="00271980" w:rsidRDefault="007D192A" w:rsidP="00B13504">
            <w:pPr>
              <w:widowControl w:val="0"/>
              <w:spacing w:after="0" w:line="240" w:lineRule="auto"/>
              <w:jc w:val="center"/>
              <w:rPr>
                <w:rFonts w:ascii="Times New Roman" w:hAnsi="Times New Roman"/>
                <w:sz w:val="12"/>
                <w:szCs w:val="12"/>
              </w:rPr>
            </w:pPr>
            <w:r>
              <w:rPr>
                <w:rFonts w:ascii="Times New Roman" w:hAnsi="Times New Roman"/>
                <w:sz w:val="12"/>
                <w:szCs w:val="12"/>
              </w:rPr>
              <w:t>Год</w:t>
            </w:r>
          </w:p>
        </w:tc>
        <w:tc>
          <w:tcPr>
            <w:tcW w:w="1572" w:type="dxa"/>
            <w:tcBorders>
              <w:top w:val="single" w:sz="4" w:space="0" w:color="000000"/>
              <w:left w:val="single" w:sz="4" w:space="0" w:color="auto"/>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выручка предприятий на одного работающего, руб.</w:t>
            </w:r>
          </w:p>
        </w:tc>
        <w:tc>
          <w:tcPr>
            <w:tcW w:w="1852"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себестоимость проданных товаров, продукции, работ, услуг на одного работающего, руб.</w:t>
            </w:r>
          </w:p>
        </w:tc>
        <w:tc>
          <w:tcPr>
            <w:tcW w:w="993"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Доля условно-постоянных издержек в структуре себестоимости</w:t>
            </w:r>
          </w:p>
        </w:tc>
        <w:tc>
          <w:tcPr>
            <w:tcW w:w="991"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Доля условно-переменных издержек в структуре себестоимости</w:t>
            </w:r>
          </w:p>
        </w:tc>
        <w:tc>
          <w:tcPr>
            <w:tcW w:w="933"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Условно-постоянные издержки, 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Условно-переменные издержки, руб.</w:t>
            </w:r>
          </w:p>
        </w:tc>
        <w:tc>
          <w:tcPr>
            <w:tcW w:w="1193"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Эффект от снижения себестоимости, руб.</w:t>
            </w:r>
          </w:p>
        </w:tc>
        <w:tc>
          <w:tcPr>
            <w:tcW w:w="1392"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номинальная начисленная заработная плата с учётом роста средней выручки предприятий, руб.</w:t>
            </w:r>
          </w:p>
        </w:tc>
        <w:tc>
          <w:tcPr>
            <w:tcW w:w="993"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Процент отчислений на повышение заработной платы</w:t>
            </w:r>
          </w:p>
        </w:tc>
        <w:tc>
          <w:tcPr>
            <w:tcW w:w="1274"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Отчисления на повышение заработной платы, руб.</w:t>
            </w:r>
          </w:p>
        </w:tc>
        <w:tc>
          <w:tcPr>
            <w:tcW w:w="1561"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номинальная начисленная заработная плата с учётом прогрессивной системы стимулирования труда, руб.</w:t>
            </w:r>
          </w:p>
        </w:tc>
        <w:tc>
          <w:tcPr>
            <w:tcW w:w="991" w:type="dxa"/>
            <w:tcBorders>
              <w:top w:val="single" w:sz="4" w:space="0" w:color="000000"/>
              <w:left w:val="single" w:sz="4" w:space="0" w:color="000000"/>
              <w:bottom w:val="single" w:sz="4" w:space="0" w:color="000000"/>
              <w:right w:val="single" w:sz="4" w:space="0" w:color="000000"/>
            </w:tcBorders>
            <w:vAlign w:val="center"/>
          </w:tcPr>
          <w:p w:rsidR="007D192A" w:rsidRPr="003D7C09" w:rsidRDefault="007D192A"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Индекс роста заработной платы</w:t>
            </w:r>
          </w:p>
        </w:tc>
      </w:tr>
      <w:tr w:rsidR="007D192A"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w:t>
            </w:r>
          </w:p>
        </w:tc>
        <w:tc>
          <w:tcPr>
            <w:tcW w:w="499" w:type="dxa"/>
            <w:tcBorders>
              <w:bottom w:val="single" w:sz="4" w:space="0" w:color="000000"/>
              <w:right w:val="single" w:sz="4" w:space="0" w:color="auto"/>
            </w:tcBorders>
          </w:tcPr>
          <w:p w:rsidR="007D192A" w:rsidRPr="00905FBB"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w:t>
            </w:r>
          </w:p>
        </w:tc>
        <w:tc>
          <w:tcPr>
            <w:tcW w:w="1572" w:type="dxa"/>
            <w:tcBorders>
              <w:top w:val="single" w:sz="4" w:space="0" w:color="000000"/>
              <w:left w:val="single" w:sz="4" w:space="0" w:color="auto"/>
              <w:bottom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3</w:t>
            </w:r>
          </w:p>
        </w:tc>
        <w:tc>
          <w:tcPr>
            <w:tcW w:w="1852"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4</w:t>
            </w:r>
          </w:p>
        </w:tc>
        <w:tc>
          <w:tcPr>
            <w:tcW w:w="993"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5</w:t>
            </w:r>
          </w:p>
        </w:tc>
        <w:tc>
          <w:tcPr>
            <w:tcW w:w="991"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6</w:t>
            </w:r>
          </w:p>
        </w:tc>
        <w:tc>
          <w:tcPr>
            <w:tcW w:w="933"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7</w:t>
            </w:r>
          </w:p>
        </w:tc>
        <w:tc>
          <w:tcPr>
            <w:tcW w:w="851"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8</w:t>
            </w:r>
          </w:p>
        </w:tc>
        <w:tc>
          <w:tcPr>
            <w:tcW w:w="1193"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9</w:t>
            </w:r>
          </w:p>
        </w:tc>
        <w:tc>
          <w:tcPr>
            <w:tcW w:w="1392"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10</w:t>
            </w:r>
          </w:p>
        </w:tc>
        <w:tc>
          <w:tcPr>
            <w:tcW w:w="993" w:type="dxa"/>
            <w:tcBorders>
              <w:top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11</w:t>
            </w:r>
          </w:p>
        </w:tc>
        <w:tc>
          <w:tcPr>
            <w:tcW w:w="1274" w:type="dxa"/>
            <w:tcBorders>
              <w:left w:val="single" w:sz="4" w:space="0" w:color="000000"/>
              <w:bottom w:val="single" w:sz="4" w:space="0" w:color="000000"/>
              <w:right w:val="single" w:sz="4" w:space="0" w:color="000000"/>
            </w:tcBorders>
            <w:vAlign w:val="center"/>
          </w:tcPr>
          <w:p w:rsidR="007D192A" w:rsidRPr="00271980"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12</w:t>
            </w:r>
          </w:p>
        </w:tc>
        <w:tc>
          <w:tcPr>
            <w:tcW w:w="1561" w:type="dxa"/>
            <w:tcBorders>
              <w:left w:val="single" w:sz="4" w:space="0" w:color="000000"/>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13</w:t>
            </w:r>
          </w:p>
        </w:tc>
        <w:tc>
          <w:tcPr>
            <w:tcW w:w="991" w:type="dxa"/>
            <w:tcBorders>
              <w:bottom w:val="single" w:sz="4" w:space="0" w:color="000000"/>
              <w:right w:val="single" w:sz="4" w:space="0" w:color="000000"/>
            </w:tcBorders>
            <w:vAlign w:val="center"/>
          </w:tcPr>
          <w:p w:rsidR="007D192A"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14</w:t>
            </w:r>
          </w:p>
        </w:tc>
      </w:tr>
      <w:tr w:rsidR="00BA7BBF" w:rsidRPr="003D7C09" w:rsidTr="00DC2C41">
        <w:trPr>
          <w:trHeight w:val="105"/>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1</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2022</w:t>
            </w:r>
          </w:p>
        </w:tc>
        <w:tc>
          <w:tcPr>
            <w:tcW w:w="1572" w:type="dxa"/>
            <w:tcBorders>
              <w:top w:val="single" w:sz="4" w:space="0" w:color="000000"/>
              <w:left w:val="single" w:sz="4" w:space="0" w:color="auto"/>
              <w:bottom w:val="single" w:sz="4" w:space="0" w:color="auto"/>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81 751,34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73 657,95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45,05%</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jc w:val="center"/>
              <w:rPr>
                <w:rFonts w:ascii="Times New Roman" w:hAnsi="Times New Roman"/>
                <w:sz w:val="12"/>
                <w:szCs w:val="12"/>
              </w:rPr>
            </w:pPr>
            <w:r w:rsidRPr="00D10BA7">
              <w:rPr>
                <w:rFonts w:ascii="Times New Roman" w:hAnsi="Times New Roman"/>
                <w:sz w:val="12"/>
                <w:szCs w:val="12"/>
              </w:rPr>
              <w:t>54,95%</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jc w:val="center"/>
              <w:rPr>
                <w:rFonts w:ascii="Times New Roman" w:hAnsi="Times New Roman"/>
                <w:sz w:val="12"/>
                <w:szCs w:val="12"/>
              </w:rPr>
            </w:pPr>
            <w:r w:rsidRPr="00BA7BBF">
              <w:rPr>
                <w:rFonts w:ascii="Times New Roman" w:hAnsi="Times New Roman"/>
                <w:sz w:val="12"/>
                <w:szCs w:val="12"/>
              </w:rPr>
              <w:t xml:space="preserve">40 475,05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36 706,35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44,90%</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36 706,35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1,000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2</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2023</w:t>
            </w:r>
          </w:p>
        </w:tc>
        <w:tc>
          <w:tcPr>
            <w:tcW w:w="1572" w:type="dxa"/>
            <w:tcBorders>
              <w:top w:val="single" w:sz="4" w:space="0" w:color="auto"/>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98 101,60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75 867,69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44,32%</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55,68%</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41 689,30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995,49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44 047,62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57,24%</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12 108,81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56 156,43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1,530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3</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2024</w:t>
            </w:r>
          </w:p>
        </w:tc>
        <w:tc>
          <w:tcPr>
            <w:tcW w:w="1572" w:type="dxa"/>
            <w:tcBorders>
              <w:top w:val="single" w:sz="4" w:space="0" w:color="000000"/>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117 721,92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78 143,72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43,59%</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56,41%</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42 939,98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2 020,84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52 857,14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67,67%</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26 804,53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79 661,67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2,170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4</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2025</w:t>
            </w:r>
          </w:p>
        </w:tc>
        <w:tc>
          <w:tcPr>
            <w:tcW w:w="1572" w:type="dxa"/>
            <w:tcBorders>
              <w:top w:val="single" w:sz="4" w:space="0" w:color="000000"/>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141 266,31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80 488,04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42,87%</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57,13%</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44 228,18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3 076,95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63 428,57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76,48%</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44 609,47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108 038,05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2,943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5</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2026</w:t>
            </w:r>
          </w:p>
        </w:tc>
        <w:tc>
          <w:tcPr>
            <w:tcW w:w="1572" w:type="dxa"/>
            <w:tcBorders>
              <w:top w:val="single" w:sz="4" w:space="0" w:color="000000"/>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169 519,57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82 902,68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42,14%</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57,86%</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45 555,02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4 164,75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76 114,29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83,92%</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66 150,61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142 264,90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3,876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6</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2027</w:t>
            </w:r>
          </w:p>
        </w:tc>
        <w:tc>
          <w:tcPr>
            <w:tcW w:w="1572" w:type="dxa"/>
            <w:tcBorders>
              <w:top w:val="single" w:sz="4" w:space="0" w:color="000000"/>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174 605,16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85 389,76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41,42%</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58,58%</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46 921,67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5 285,18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78 397,72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84,49%</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69 125,76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147 523,47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4,019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7</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2028</w:t>
            </w:r>
          </w:p>
        </w:tc>
        <w:tc>
          <w:tcPr>
            <w:tcW w:w="1572" w:type="dxa"/>
            <w:tcBorders>
              <w:top w:val="single" w:sz="4" w:space="0" w:color="000000"/>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179 843,31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87 951,45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40,71%</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59,29%</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48 329,32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6 439,22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80 749,65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85,04%</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72 190,16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152 939,81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4,167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8</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2029</w:t>
            </w:r>
          </w:p>
        </w:tc>
        <w:tc>
          <w:tcPr>
            <w:tcW w:w="1572" w:type="dxa"/>
            <w:tcBorders>
              <w:top w:val="single" w:sz="4" w:space="0" w:color="000000"/>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185 238,61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90 589,99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40,00%</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60,00%</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49 779,20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7 627,88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83 172,14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85,58%</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75 346,50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158 518,63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4,319 </w:t>
            </w:r>
          </w:p>
        </w:tc>
      </w:tr>
      <w:tr w:rsidR="00BA7BBF" w:rsidRPr="003D7C09" w:rsidTr="00DC2C41">
        <w:trPr>
          <w:trHeight w:val="56"/>
          <w:jc w:val="center"/>
        </w:trPr>
        <w:tc>
          <w:tcPr>
            <w:tcW w:w="772" w:type="dxa"/>
            <w:tcBorders>
              <w:left w:val="single" w:sz="4" w:space="0" w:color="000000"/>
              <w:bottom w:val="single" w:sz="4" w:space="0" w:color="000000"/>
              <w:right w:val="single" w:sz="4" w:space="0" w:color="000000"/>
            </w:tcBorders>
            <w:vAlign w:val="center"/>
          </w:tcPr>
          <w:p w:rsidR="00BA7BBF" w:rsidRPr="003D7C09" w:rsidRDefault="00BA7BBF" w:rsidP="00B13504">
            <w:pPr>
              <w:spacing w:after="0" w:line="240" w:lineRule="auto"/>
              <w:jc w:val="center"/>
              <w:rPr>
                <w:rFonts w:ascii="Times New Roman" w:hAnsi="Times New Roman"/>
                <w:sz w:val="12"/>
                <w:szCs w:val="12"/>
              </w:rPr>
            </w:pPr>
            <w:r w:rsidRPr="003D7C09">
              <w:rPr>
                <w:rFonts w:ascii="Times New Roman" w:hAnsi="Times New Roman"/>
                <w:sz w:val="12"/>
                <w:szCs w:val="12"/>
              </w:rPr>
              <w:t>9</w:t>
            </w:r>
          </w:p>
        </w:tc>
        <w:tc>
          <w:tcPr>
            <w:tcW w:w="499" w:type="dxa"/>
            <w:tcBorders>
              <w:bottom w:val="single" w:sz="4" w:space="0" w:color="000000"/>
              <w:right w:val="single" w:sz="4" w:space="0" w:color="auto"/>
            </w:tcBorders>
          </w:tcPr>
          <w:p w:rsidR="00BA7BBF" w:rsidRPr="007D4E75" w:rsidRDefault="00BA7BBF" w:rsidP="00B13504">
            <w:pPr>
              <w:spacing w:after="0" w:line="240" w:lineRule="auto"/>
              <w:jc w:val="center"/>
              <w:rPr>
                <w:rFonts w:ascii="Times New Roman" w:hAnsi="Times New Roman"/>
                <w:sz w:val="12"/>
                <w:szCs w:val="12"/>
              </w:rPr>
            </w:pPr>
            <w:r>
              <w:rPr>
                <w:rFonts w:ascii="Times New Roman" w:hAnsi="Times New Roman"/>
                <w:sz w:val="12"/>
                <w:szCs w:val="12"/>
              </w:rPr>
              <w:t>2030</w:t>
            </w:r>
          </w:p>
        </w:tc>
        <w:tc>
          <w:tcPr>
            <w:tcW w:w="1572" w:type="dxa"/>
            <w:tcBorders>
              <w:top w:val="single" w:sz="4" w:space="0" w:color="000000"/>
              <w:left w:val="single" w:sz="4" w:space="0" w:color="auto"/>
              <w:bottom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190 795,77 </w:t>
            </w:r>
          </w:p>
        </w:tc>
        <w:tc>
          <w:tcPr>
            <w:tcW w:w="185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93 307,69 </w:t>
            </w:r>
          </w:p>
        </w:tc>
        <w:tc>
          <w:tcPr>
            <w:tcW w:w="993"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39,29%</w:t>
            </w:r>
          </w:p>
        </w:tc>
        <w:tc>
          <w:tcPr>
            <w:tcW w:w="991" w:type="dxa"/>
            <w:tcBorders>
              <w:left w:val="single" w:sz="4" w:space="0" w:color="000000"/>
              <w:bottom w:val="single" w:sz="4" w:space="0" w:color="000000"/>
              <w:right w:val="single" w:sz="4" w:space="0" w:color="000000"/>
            </w:tcBorders>
            <w:vAlign w:val="center"/>
          </w:tcPr>
          <w:p w:rsidR="00BA7BBF" w:rsidRPr="00D10BA7" w:rsidRDefault="00BA7BBF" w:rsidP="00B13504">
            <w:pPr>
              <w:spacing w:after="0" w:line="240" w:lineRule="auto"/>
              <w:jc w:val="center"/>
              <w:rPr>
                <w:rFonts w:ascii="Times New Roman" w:hAnsi="Times New Roman"/>
                <w:sz w:val="12"/>
                <w:szCs w:val="12"/>
              </w:rPr>
            </w:pPr>
            <w:r w:rsidRPr="00D10BA7">
              <w:rPr>
                <w:rFonts w:ascii="Times New Roman" w:hAnsi="Times New Roman"/>
                <w:sz w:val="12"/>
                <w:szCs w:val="12"/>
              </w:rPr>
              <w:t>60,71%</w:t>
            </w:r>
          </w:p>
        </w:tc>
        <w:tc>
          <w:tcPr>
            <w:tcW w:w="93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33 182,91 </w:t>
            </w:r>
          </w:p>
        </w:tc>
        <w:tc>
          <w:tcPr>
            <w:tcW w:w="85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51 272,58 </w:t>
            </w:r>
          </w:p>
        </w:tc>
        <w:tc>
          <w:tcPr>
            <w:tcW w:w="1193"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8 852,21 </w:t>
            </w:r>
          </w:p>
        </w:tc>
        <w:tc>
          <w:tcPr>
            <w:tcW w:w="1392"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85 667,30 </w:t>
            </w:r>
          </w:p>
        </w:tc>
        <w:tc>
          <w:tcPr>
            <w:tcW w:w="993" w:type="dxa"/>
            <w:tcBorders>
              <w:top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86,09%</w:t>
            </w:r>
          </w:p>
        </w:tc>
        <w:tc>
          <w:tcPr>
            <w:tcW w:w="1274"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78 597,52 </w:t>
            </w:r>
          </w:p>
        </w:tc>
        <w:tc>
          <w:tcPr>
            <w:tcW w:w="1561" w:type="dxa"/>
            <w:tcBorders>
              <w:left w:val="single" w:sz="4" w:space="0" w:color="000000"/>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164 264,82 </w:t>
            </w:r>
          </w:p>
        </w:tc>
        <w:tc>
          <w:tcPr>
            <w:tcW w:w="991" w:type="dxa"/>
            <w:tcBorders>
              <w:bottom w:val="single" w:sz="4" w:space="0" w:color="000000"/>
              <w:right w:val="single" w:sz="4" w:space="0" w:color="000000"/>
            </w:tcBorders>
            <w:vAlign w:val="center"/>
          </w:tcPr>
          <w:p w:rsidR="00BA7BBF" w:rsidRPr="00BA7BBF" w:rsidRDefault="00BA7BBF" w:rsidP="00B13504">
            <w:pPr>
              <w:spacing w:after="0" w:line="240" w:lineRule="auto"/>
              <w:jc w:val="center"/>
              <w:rPr>
                <w:rFonts w:ascii="Times New Roman" w:hAnsi="Times New Roman"/>
                <w:sz w:val="12"/>
                <w:szCs w:val="12"/>
              </w:rPr>
            </w:pPr>
            <w:r w:rsidRPr="00BA7BBF">
              <w:rPr>
                <w:rFonts w:ascii="Times New Roman" w:hAnsi="Times New Roman"/>
                <w:sz w:val="12"/>
                <w:szCs w:val="12"/>
              </w:rPr>
              <w:t xml:space="preserve">4,475 </w:t>
            </w:r>
          </w:p>
        </w:tc>
      </w:tr>
    </w:tbl>
    <w:p w:rsidR="00CB7410" w:rsidRPr="003D7C09" w:rsidRDefault="00CB7410" w:rsidP="00B13504">
      <w:pPr>
        <w:spacing w:after="0" w:line="240" w:lineRule="auto"/>
        <w:jc w:val="center"/>
        <w:rPr>
          <w:rFonts w:ascii="Times New Roman" w:hAnsi="Times New Roman"/>
          <w:sz w:val="28"/>
          <w:szCs w:val="28"/>
        </w:rPr>
      </w:pPr>
      <w:r w:rsidRPr="003D7C09">
        <w:rPr>
          <w:rFonts w:ascii="Times New Roman" w:hAnsi="Times New Roman"/>
          <w:sz w:val="28"/>
          <w:szCs w:val="28"/>
        </w:rPr>
        <w:t xml:space="preserve">Результаты моделирования </w:t>
      </w:r>
      <w:r>
        <w:rPr>
          <w:rFonts w:ascii="Times New Roman" w:hAnsi="Times New Roman"/>
          <w:sz w:val="28"/>
          <w:szCs w:val="28"/>
        </w:rPr>
        <w:t>(</w:t>
      </w:r>
      <w:r w:rsidR="00A01905">
        <w:rPr>
          <w:rFonts w:ascii="Times New Roman" w:hAnsi="Times New Roman"/>
          <w:sz w:val="28"/>
          <w:szCs w:val="28"/>
        </w:rPr>
        <w:t>продолжение</w:t>
      </w:r>
      <w:r>
        <w:rPr>
          <w:rFonts w:ascii="Times New Roman" w:hAnsi="Times New Roman"/>
          <w:sz w:val="28"/>
          <w:szCs w:val="28"/>
        </w:rPr>
        <w:t>)</w:t>
      </w:r>
    </w:p>
    <w:tbl>
      <w:tblPr>
        <w:tblW w:w="16166" w:type="dxa"/>
        <w:jc w:val="center"/>
        <w:tblLayout w:type="fixed"/>
        <w:tblLook w:val="04A0" w:firstRow="1" w:lastRow="0" w:firstColumn="1" w:lastColumn="0" w:noHBand="0" w:noVBand="1"/>
      </w:tblPr>
      <w:tblGrid>
        <w:gridCol w:w="704"/>
        <w:gridCol w:w="530"/>
        <w:gridCol w:w="1122"/>
        <w:gridCol w:w="1221"/>
        <w:gridCol w:w="1238"/>
        <w:gridCol w:w="880"/>
        <w:gridCol w:w="881"/>
        <w:gridCol w:w="881"/>
        <w:gridCol w:w="881"/>
        <w:gridCol w:w="881"/>
        <w:gridCol w:w="881"/>
        <w:gridCol w:w="1308"/>
        <w:gridCol w:w="920"/>
        <w:gridCol w:w="983"/>
        <w:gridCol w:w="1325"/>
        <w:gridCol w:w="1530"/>
      </w:tblGrid>
      <w:tr w:rsidR="00CB7410" w:rsidRPr="003D7C09" w:rsidTr="00DC2C41">
        <w:trPr>
          <w:trHeight w:val="97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Номер варианта</w:t>
            </w:r>
          </w:p>
        </w:tc>
        <w:tc>
          <w:tcPr>
            <w:tcW w:w="530" w:type="dxa"/>
            <w:tcBorders>
              <w:top w:val="single" w:sz="4" w:space="0" w:color="000000"/>
              <w:left w:val="single" w:sz="4" w:space="0" w:color="000000"/>
              <w:bottom w:val="single" w:sz="4" w:space="0" w:color="000000"/>
              <w:right w:val="single" w:sz="4" w:space="0" w:color="000000"/>
            </w:tcBorders>
            <w:vAlign w:val="center"/>
          </w:tcPr>
          <w:p w:rsidR="00CB7410" w:rsidRPr="00271980" w:rsidRDefault="00CB7410" w:rsidP="00B13504">
            <w:pPr>
              <w:widowControl w:val="0"/>
              <w:spacing w:after="0" w:line="240" w:lineRule="auto"/>
              <w:jc w:val="center"/>
              <w:rPr>
                <w:rFonts w:ascii="Times New Roman" w:hAnsi="Times New Roman"/>
                <w:sz w:val="12"/>
                <w:szCs w:val="12"/>
              </w:rPr>
            </w:pPr>
            <w:r>
              <w:rPr>
                <w:rFonts w:ascii="Times New Roman" w:hAnsi="Times New Roman"/>
                <w:sz w:val="12"/>
                <w:szCs w:val="12"/>
              </w:rPr>
              <w:t>Год</w:t>
            </w:r>
          </w:p>
        </w:tc>
        <w:tc>
          <w:tcPr>
            <w:tcW w:w="1122"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Прирост отчислений в фонд развития, руб.</w:t>
            </w:r>
          </w:p>
        </w:tc>
        <w:tc>
          <w:tcPr>
            <w:tcW w:w="122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Среднемесячные отчисления в фонд развития, руб.</w:t>
            </w:r>
          </w:p>
        </w:tc>
        <w:tc>
          <w:tcPr>
            <w:tcW w:w="1238"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отчислений в ПФР с учётом роста заработной платы и НДС (отчисления в ПФР + НДС)</w:t>
            </w:r>
          </w:p>
        </w:tc>
        <w:tc>
          <w:tcPr>
            <w:tcW w:w="880"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Индекс отчислений в ПФР</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отчислений в ФФОМС</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Индекс отчислений в ФФОМС</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подоходного налога</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налога на прибыль</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НДС</w:t>
            </w:r>
          </w:p>
        </w:tc>
        <w:tc>
          <w:tcPr>
            <w:tcW w:w="1308"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Финансовый результат, руб.</w:t>
            </w:r>
          </w:p>
        </w:tc>
        <w:tc>
          <w:tcPr>
            <w:tcW w:w="920" w:type="dxa"/>
            <w:tcBorders>
              <w:top w:val="single" w:sz="4" w:space="0" w:color="000000"/>
              <w:left w:val="single" w:sz="4" w:space="0" w:color="000000"/>
              <w:bottom w:val="single" w:sz="4" w:space="0" w:color="000000"/>
              <w:right w:val="single" w:sz="4" w:space="0" w:color="000000"/>
            </w:tcBorders>
            <w:vAlign w:val="center"/>
          </w:tcPr>
          <w:p w:rsidR="00CB7410" w:rsidRPr="005C3158" w:rsidRDefault="00CB7410" w:rsidP="00B13504">
            <w:pPr>
              <w:widowControl w:val="0"/>
              <w:spacing w:after="0" w:line="240" w:lineRule="auto"/>
              <w:jc w:val="center"/>
              <w:rPr>
                <w:rFonts w:ascii="Times New Roman" w:hAnsi="Times New Roman"/>
                <w:sz w:val="12"/>
                <w:szCs w:val="12"/>
              </w:rPr>
            </w:pPr>
            <w:r>
              <w:rPr>
                <w:rFonts w:ascii="Times New Roman" w:hAnsi="Times New Roman"/>
                <w:sz w:val="12"/>
                <w:szCs w:val="12"/>
              </w:rPr>
              <w:t>Прирост отчислений НДС, руб.</w:t>
            </w:r>
          </w:p>
        </w:tc>
        <w:tc>
          <w:tcPr>
            <w:tcW w:w="983"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Размер ежемесячных отчислений (отчисления в ПФР + НДС), руб.</w:t>
            </w:r>
          </w:p>
        </w:tc>
        <w:tc>
          <w:tcPr>
            <w:tcW w:w="1325"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Размер ежемесячных отчислений (отчисления в ФФОМС + подоходный налог + налог на прибыль), руб.</w:t>
            </w:r>
          </w:p>
        </w:tc>
        <w:tc>
          <w:tcPr>
            <w:tcW w:w="1530"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CB7410"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Размер ежемесячных отчислений (отчисления в ПФР + отчисления в ФФОМС + подоходный налог + налог на прибыль + НДС), руб.</w:t>
            </w:r>
          </w:p>
        </w:tc>
      </w:tr>
      <w:tr w:rsidR="00CB7410" w:rsidRPr="003D7C09" w:rsidTr="00DC2C41">
        <w:trPr>
          <w:trHeight w:val="6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15</w:t>
            </w:r>
          </w:p>
        </w:tc>
        <w:tc>
          <w:tcPr>
            <w:tcW w:w="530" w:type="dxa"/>
            <w:tcBorders>
              <w:top w:val="single" w:sz="4" w:space="0" w:color="000000"/>
              <w:left w:val="single" w:sz="4" w:space="0" w:color="000000"/>
              <w:bottom w:val="single" w:sz="4" w:space="0" w:color="000000"/>
              <w:right w:val="single" w:sz="4" w:space="0" w:color="000000"/>
            </w:tcBorders>
          </w:tcPr>
          <w:p w:rsidR="00CB7410" w:rsidRPr="00905FBB"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16</w:t>
            </w:r>
          </w:p>
        </w:tc>
        <w:tc>
          <w:tcPr>
            <w:tcW w:w="1122" w:type="dxa"/>
            <w:tcBorders>
              <w:top w:val="single" w:sz="4" w:space="0" w:color="000000"/>
              <w:left w:val="single" w:sz="4" w:space="0" w:color="000000"/>
              <w:bottom w:val="single" w:sz="4" w:space="0" w:color="000000"/>
              <w:right w:val="single" w:sz="4" w:space="0" w:color="000000"/>
            </w:tcBorders>
            <w:vAlign w:val="center"/>
          </w:tcPr>
          <w:p w:rsidR="00CB7410" w:rsidRPr="00905FBB"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17</w:t>
            </w:r>
          </w:p>
        </w:tc>
        <w:tc>
          <w:tcPr>
            <w:tcW w:w="1221" w:type="dxa"/>
            <w:tcBorders>
              <w:top w:val="single" w:sz="4" w:space="0" w:color="000000"/>
              <w:left w:val="single" w:sz="4" w:space="0" w:color="000000"/>
              <w:bottom w:val="single" w:sz="4" w:space="0" w:color="000000"/>
              <w:right w:val="single" w:sz="4" w:space="0" w:color="000000"/>
            </w:tcBorders>
          </w:tcPr>
          <w:p w:rsidR="00CB7410"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18</w:t>
            </w:r>
          </w:p>
        </w:tc>
        <w:tc>
          <w:tcPr>
            <w:tcW w:w="1238"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19</w:t>
            </w:r>
          </w:p>
        </w:tc>
        <w:tc>
          <w:tcPr>
            <w:tcW w:w="880"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20</w:t>
            </w:r>
          </w:p>
        </w:tc>
        <w:tc>
          <w:tcPr>
            <w:tcW w:w="881" w:type="dxa"/>
            <w:tcBorders>
              <w:top w:val="single" w:sz="4" w:space="0" w:color="000000"/>
              <w:left w:val="single" w:sz="4" w:space="0" w:color="000000"/>
              <w:bottom w:val="single" w:sz="4" w:space="0" w:color="000000"/>
              <w:right w:val="single" w:sz="4" w:space="0" w:color="000000"/>
            </w:tcBorders>
          </w:tcPr>
          <w:p w:rsidR="00CB7410"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21</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22</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23</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24</w:t>
            </w:r>
          </w:p>
        </w:tc>
        <w:tc>
          <w:tcPr>
            <w:tcW w:w="881"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25</w:t>
            </w:r>
          </w:p>
        </w:tc>
        <w:tc>
          <w:tcPr>
            <w:tcW w:w="1308"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bCs/>
                <w:sz w:val="12"/>
                <w:szCs w:val="12"/>
              </w:rPr>
            </w:pPr>
            <w:r>
              <w:rPr>
                <w:rFonts w:ascii="Times New Roman" w:hAnsi="Times New Roman"/>
                <w:b/>
                <w:bCs/>
                <w:sz w:val="12"/>
                <w:szCs w:val="12"/>
              </w:rPr>
              <w:t>26</w:t>
            </w:r>
          </w:p>
        </w:tc>
        <w:tc>
          <w:tcPr>
            <w:tcW w:w="920" w:type="dxa"/>
            <w:tcBorders>
              <w:top w:val="single" w:sz="4" w:space="0" w:color="000000"/>
              <w:left w:val="single" w:sz="4" w:space="0" w:color="000000"/>
              <w:bottom w:val="single" w:sz="4" w:space="0" w:color="000000"/>
              <w:right w:val="single" w:sz="4" w:space="0" w:color="000000"/>
            </w:tcBorders>
          </w:tcPr>
          <w:p w:rsidR="00CB7410"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27</w:t>
            </w:r>
          </w:p>
        </w:tc>
        <w:tc>
          <w:tcPr>
            <w:tcW w:w="983"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28</w:t>
            </w:r>
          </w:p>
        </w:tc>
        <w:tc>
          <w:tcPr>
            <w:tcW w:w="1325"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29</w:t>
            </w:r>
          </w:p>
        </w:tc>
        <w:tc>
          <w:tcPr>
            <w:tcW w:w="1530" w:type="dxa"/>
            <w:tcBorders>
              <w:top w:val="single" w:sz="4" w:space="0" w:color="000000"/>
              <w:left w:val="single" w:sz="4" w:space="0" w:color="000000"/>
              <w:bottom w:val="single" w:sz="4" w:space="0" w:color="000000"/>
              <w:right w:val="single" w:sz="4" w:space="0" w:color="000000"/>
            </w:tcBorders>
            <w:vAlign w:val="center"/>
          </w:tcPr>
          <w:p w:rsidR="00CB7410" w:rsidRPr="003D7C09" w:rsidRDefault="00A01905" w:rsidP="00B13504">
            <w:pPr>
              <w:widowControl w:val="0"/>
              <w:spacing w:after="0" w:line="240" w:lineRule="auto"/>
              <w:jc w:val="center"/>
              <w:rPr>
                <w:rFonts w:ascii="Times New Roman" w:hAnsi="Times New Roman"/>
                <w:b/>
                <w:sz w:val="12"/>
                <w:szCs w:val="12"/>
              </w:rPr>
            </w:pPr>
            <w:r>
              <w:rPr>
                <w:rFonts w:ascii="Times New Roman" w:hAnsi="Times New Roman"/>
                <w:b/>
                <w:sz w:val="12"/>
                <w:szCs w:val="12"/>
              </w:rPr>
              <w:t>30</w:t>
            </w:r>
          </w:p>
        </w:tc>
      </w:tr>
      <w:tr w:rsidR="00BA7BBF" w:rsidRPr="003D7C09" w:rsidTr="00DC2C41">
        <w:trPr>
          <w:trHeight w:val="6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2022</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jc w:val="center"/>
              <w:rPr>
                <w:rFonts w:ascii="Times New Roman" w:hAnsi="Times New Roman"/>
                <w:sz w:val="12"/>
                <w:szCs w:val="12"/>
              </w:rPr>
            </w:pPr>
            <w:r w:rsidRPr="00BA7BBF">
              <w:rPr>
                <w:rFonts w:ascii="Times New Roman" w:hAnsi="Times New Roman"/>
                <w:sz w:val="12"/>
                <w:szCs w:val="12"/>
              </w:rPr>
              <w:t xml:space="preserve">8 093,38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22,00%</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sidRPr="008E7DFB">
              <w:rPr>
                <w:rFonts w:ascii="Times New Roman" w:hAnsi="Times New Roman"/>
                <w:sz w:val="12"/>
                <w:szCs w:val="12"/>
              </w:rPr>
              <w:t>5,10%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jc w:val="center"/>
              <w:rPr>
                <w:rFonts w:ascii="Times New Roman" w:hAnsi="Times New Roman"/>
                <w:sz w:val="12"/>
                <w:szCs w:val="12"/>
              </w:rPr>
            </w:pPr>
            <w:r w:rsidRPr="008E7DFB">
              <w:rPr>
                <w:rFonts w:ascii="Times New Roman" w:hAnsi="Times New Roman"/>
                <w:sz w:val="12"/>
                <w:szCs w:val="12"/>
              </w:rPr>
              <w:t xml:space="preserve">1,00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8 093,38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jc w:val="center"/>
              <w:rPr>
                <w:rFonts w:ascii="Times New Roman" w:hAnsi="Times New Roman"/>
                <w:sz w:val="12"/>
                <w:szCs w:val="12"/>
              </w:rPr>
            </w:pPr>
            <w:r w:rsidRPr="00BA7BBF">
              <w:rPr>
                <w:rFonts w:ascii="Times New Roman" w:hAnsi="Times New Roman"/>
                <w:sz w:val="12"/>
                <w:szCs w:val="12"/>
              </w:rPr>
              <w:t>16 330,66</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jc w:val="center"/>
              <w:rPr>
                <w:rFonts w:ascii="Times New Roman" w:hAnsi="Times New Roman"/>
                <w:sz w:val="12"/>
                <w:szCs w:val="12"/>
              </w:rPr>
            </w:pPr>
            <w:r w:rsidRPr="00BA7BBF">
              <w:rPr>
                <w:rFonts w:ascii="Times New Roman" w:hAnsi="Times New Roman"/>
                <w:sz w:val="12"/>
                <w:szCs w:val="12"/>
              </w:rPr>
              <w:t>8 262,53</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jc w:val="center"/>
              <w:rPr>
                <w:rFonts w:ascii="Times New Roman" w:hAnsi="Times New Roman"/>
                <w:sz w:val="12"/>
                <w:szCs w:val="12"/>
              </w:rPr>
            </w:pPr>
            <w:r w:rsidRPr="00BA7BBF">
              <w:rPr>
                <w:rFonts w:ascii="Times New Roman" w:hAnsi="Times New Roman"/>
                <w:sz w:val="12"/>
                <w:szCs w:val="12"/>
              </w:rPr>
              <w:t>24 593,18</w:t>
            </w:r>
          </w:p>
        </w:tc>
      </w:tr>
      <w:tr w:rsidR="00BA7BBF" w:rsidRPr="003D7C09" w:rsidTr="00A6642C">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2023</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2 421,76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10 515,14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8,99%</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0,41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0,00</w:t>
            </w:r>
            <w:r w:rsidRPr="008E7DFB">
              <w:rPr>
                <w:rFonts w:ascii="Times New Roman" w:hAnsi="Times New Roman"/>
                <w:sz w:val="12"/>
                <w:szCs w:val="12"/>
              </w:rPr>
              <w:t>%</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107A10">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10 515,14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3 027,20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16 330,66</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9 403,37</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25 734,02</w:t>
            </w:r>
          </w:p>
        </w:tc>
      </w:tr>
      <w:tr w:rsidR="00BA7BBF" w:rsidRPr="003D7C09" w:rsidTr="00A6642C">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3</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2024</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5 360,91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13 454,29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1,73%</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0,08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107A10">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13 454,29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6 701,13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16 330,66</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13 046,87</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29 377,53</w:t>
            </w:r>
          </w:p>
        </w:tc>
      </w:tr>
      <w:tr w:rsidR="00BA7BBF" w:rsidRPr="003D7C09" w:rsidTr="00A6642C">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4</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2025</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8 921,89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17 015,28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0,00%</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EF1093">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107A10">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17 015,28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11 152,37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19 407,63</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17 448,00</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36 855,63</w:t>
            </w:r>
          </w:p>
        </w:tc>
      </w:tr>
      <w:tr w:rsidR="00BA7BBF" w:rsidRPr="003D7C09" w:rsidTr="00A6642C">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5</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2026</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13 230,12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21 323,50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0,00%</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EF1093">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107A10">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21 323,50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16 537,65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24 792,91</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22 759,14</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47 552,05</w:t>
            </w:r>
          </w:p>
        </w:tc>
      </w:tr>
      <w:tr w:rsidR="00BA7BBF" w:rsidRPr="003D7C09" w:rsidTr="00A6642C">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6</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2027</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13 825,15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21 918,53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0,00%</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EF1093">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tcPr>
          <w:p w:rsidR="00BA7BBF" w:rsidRPr="00D10BA7" w:rsidRDefault="00BA7BBF" w:rsidP="00B13504">
            <w:pPr>
              <w:widowControl w:val="0"/>
              <w:spacing w:after="0" w:line="240" w:lineRule="auto"/>
              <w:jc w:val="center"/>
              <w:rPr>
                <w:rFonts w:ascii="Times New Roman" w:hAnsi="Times New Roman"/>
                <w:sz w:val="12"/>
                <w:szCs w:val="12"/>
              </w:rPr>
            </w:pPr>
            <w:r w:rsidRPr="00107A10">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21 918,53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17 281,44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25 536,70</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23 561,76</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49 098,46</w:t>
            </w:r>
          </w:p>
        </w:tc>
      </w:tr>
      <w:tr w:rsidR="00BA7BBF" w:rsidRPr="003D7C09" w:rsidTr="00DC2C41">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7</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2028</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14 438,03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22 531,41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0,00%</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sidRPr="008E7DFB">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sidRPr="008E7DFB">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22 531,41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18 047,54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26 302,80</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24 388,46</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50 691,26</w:t>
            </w:r>
          </w:p>
        </w:tc>
      </w:tr>
      <w:tr w:rsidR="00BA7BBF" w:rsidRPr="003D7C09" w:rsidTr="00DC2C41">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8</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2029</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15 069,30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23 162,68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0,00%</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sidRPr="008E7DFB">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sidRPr="008E7DFB">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23 162,68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18 836,62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27 091,88</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25 239,96</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52 331,84</w:t>
            </w:r>
          </w:p>
        </w:tc>
      </w:tr>
      <w:tr w:rsidR="00BA7BBF" w:rsidRPr="003D7C09" w:rsidTr="00DC2C41">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9</w:t>
            </w:r>
          </w:p>
        </w:tc>
        <w:tc>
          <w:tcPr>
            <w:tcW w:w="530" w:type="dxa"/>
            <w:tcBorders>
              <w:top w:val="single" w:sz="4" w:space="0" w:color="000000"/>
              <w:left w:val="single" w:sz="4" w:space="0" w:color="000000"/>
              <w:bottom w:val="single" w:sz="4" w:space="0" w:color="000000"/>
              <w:right w:val="single" w:sz="4" w:space="0" w:color="000000"/>
            </w:tcBorders>
            <w:vAlign w:val="center"/>
          </w:tcPr>
          <w:p w:rsidR="00BA7BBF" w:rsidRPr="007D4E75" w:rsidRDefault="00BA7BBF" w:rsidP="00B13504">
            <w:pPr>
              <w:widowControl w:val="0"/>
              <w:spacing w:after="0" w:line="240" w:lineRule="auto"/>
              <w:jc w:val="center"/>
              <w:rPr>
                <w:rFonts w:ascii="Times New Roman" w:hAnsi="Times New Roman"/>
                <w:sz w:val="12"/>
                <w:szCs w:val="12"/>
              </w:rPr>
            </w:pPr>
            <w:r>
              <w:rPr>
                <w:rFonts w:ascii="Times New Roman" w:hAnsi="Times New Roman"/>
                <w:sz w:val="12"/>
                <w:szCs w:val="12"/>
              </w:rPr>
              <w:t>2030</w:t>
            </w:r>
          </w:p>
        </w:tc>
        <w:tc>
          <w:tcPr>
            <w:tcW w:w="1122"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15 719,50 </w:t>
            </w:r>
          </w:p>
        </w:tc>
        <w:tc>
          <w:tcPr>
            <w:tcW w:w="1221"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23 812,89 </w:t>
            </w:r>
          </w:p>
        </w:tc>
        <w:tc>
          <w:tcPr>
            <w:tcW w:w="123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0,00%</w:t>
            </w:r>
          </w:p>
        </w:tc>
        <w:tc>
          <w:tcPr>
            <w:tcW w:w="88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sidRPr="008E7DFB">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8E7DFB" w:rsidRDefault="00BA7BBF" w:rsidP="00B13504">
            <w:pPr>
              <w:widowControl w:val="0"/>
              <w:spacing w:after="0" w:line="240" w:lineRule="auto"/>
              <w:jc w:val="center"/>
              <w:rPr>
                <w:rFonts w:ascii="Times New Roman" w:hAnsi="Times New Roman"/>
                <w:sz w:val="12"/>
                <w:szCs w:val="12"/>
              </w:rPr>
            </w:pPr>
            <w:r w:rsidRPr="008E7DFB">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BA7BBF" w:rsidRPr="003D7C09" w:rsidRDefault="00BA7BBF" w:rsidP="00B13504">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23 812,89 </w:t>
            </w:r>
          </w:p>
        </w:tc>
        <w:tc>
          <w:tcPr>
            <w:tcW w:w="92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 xml:space="preserve">19 649,38 </w:t>
            </w:r>
          </w:p>
        </w:tc>
        <w:tc>
          <w:tcPr>
            <w:tcW w:w="983"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27 904,64</w:t>
            </w:r>
          </w:p>
        </w:tc>
        <w:tc>
          <w:tcPr>
            <w:tcW w:w="1325"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26 117,00</w:t>
            </w:r>
          </w:p>
        </w:tc>
        <w:tc>
          <w:tcPr>
            <w:tcW w:w="1530" w:type="dxa"/>
            <w:tcBorders>
              <w:top w:val="single" w:sz="4" w:space="0" w:color="000000"/>
              <w:left w:val="single" w:sz="4" w:space="0" w:color="000000"/>
              <w:bottom w:val="single" w:sz="4" w:space="0" w:color="000000"/>
              <w:right w:val="single" w:sz="4" w:space="0" w:color="000000"/>
            </w:tcBorders>
            <w:vAlign w:val="center"/>
          </w:tcPr>
          <w:p w:rsidR="00BA7BBF" w:rsidRPr="00BA7BBF" w:rsidRDefault="00BA7BBF" w:rsidP="00B13504">
            <w:pPr>
              <w:widowControl w:val="0"/>
              <w:spacing w:after="0" w:line="240" w:lineRule="auto"/>
              <w:jc w:val="center"/>
              <w:rPr>
                <w:rFonts w:ascii="Times New Roman" w:hAnsi="Times New Roman"/>
                <w:sz w:val="12"/>
                <w:szCs w:val="12"/>
              </w:rPr>
            </w:pPr>
            <w:r w:rsidRPr="00BA7BBF">
              <w:rPr>
                <w:rFonts w:ascii="Times New Roman" w:hAnsi="Times New Roman"/>
                <w:sz w:val="12"/>
                <w:szCs w:val="12"/>
              </w:rPr>
              <w:t>54 021,64</w:t>
            </w:r>
          </w:p>
        </w:tc>
      </w:tr>
    </w:tbl>
    <w:p w:rsidR="00A143F6" w:rsidRDefault="00A143F6" w:rsidP="00B13504">
      <w:pPr>
        <w:spacing w:after="0"/>
      </w:pPr>
    </w:p>
    <w:p w:rsidR="00A143F6" w:rsidRDefault="00A143F6">
      <w:pPr>
        <w:spacing w:line="259" w:lineRule="auto"/>
      </w:pPr>
      <w:r>
        <w:br w:type="page"/>
      </w:r>
    </w:p>
    <w:p w:rsidR="00A143F6" w:rsidRDefault="00A143F6">
      <w:pPr>
        <w:spacing w:line="259" w:lineRule="auto"/>
        <w:sectPr w:rsidR="00A143F6" w:rsidSect="00EF4DEE">
          <w:pgSz w:w="16838" w:h="11906" w:orient="landscape"/>
          <w:pgMar w:top="709" w:right="1134" w:bottom="850" w:left="1134" w:header="708" w:footer="708" w:gutter="0"/>
          <w:cols w:space="720"/>
          <w:formProt w:val="0"/>
          <w:docGrid w:linePitch="360" w:charSpace="12288"/>
        </w:sectPr>
      </w:pPr>
    </w:p>
    <w:p w:rsidR="00A143F6" w:rsidRDefault="00A143F6" w:rsidP="00A143F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Согласно обзору рынков жилья, жилищного строительства и ипотеки, подготовленному аналитическим центром </w:t>
      </w:r>
      <w:proofErr w:type="spellStart"/>
      <w:r>
        <w:rPr>
          <w:rFonts w:ascii="Times New Roman" w:hAnsi="Times New Roman"/>
          <w:sz w:val="28"/>
          <w:szCs w:val="28"/>
        </w:rPr>
        <w:t>ДОМ.рф</w:t>
      </w:r>
      <w:proofErr w:type="spellEnd"/>
      <w:r>
        <w:rPr>
          <w:rFonts w:ascii="Times New Roman" w:hAnsi="Times New Roman"/>
          <w:sz w:val="28"/>
          <w:szCs w:val="28"/>
        </w:rPr>
        <w:t xml:space="preserve"> </w:t>
      </w:r>
      <w:r w:rsidRPr="002B7CBB">
        <w:rPr>
          <w:rFonts w:ascii="Times New Roman" w:hAnsi="Times New Roman"/>
          <w:sz w:val="28"/>
          <w:szCs w:val="28"/>
        </w:rPr>
        <w:t>[</w:t>
      </w:r>
      <w:r w:rsidR="00884685">
        <w:rPr>
          <w:rFonts w:ascii="Times New Roman" w:hAnsi="Times New Roman"/>
          <w:sz w:val="28"/>
          <w:szCs w:val="28"/>
        </w:rPr>
        <w:t>9</w:t>
      </w:r>
      <w:r w:rsidRPr="002B7CBB">
        <w:rPr>
          <w:rFonts w:ascii="Times New Roman" w:hAnsi="Times New Roman"/>
          <w:sz w:val="28"/>
          <w:szCs w:val="28"/>
        </w:rPr>
        <w:t>]</w:t>
      </w:r>
      <w:r>
        <w:rPr>
          <w:rFonts w:ascii="Times New Roman" w:hAnsi="Times New Roman"/>
          <w:sz w:val="28"/>
          <w:szCs w:val="28"/>
        </w:rPr>
        <w:t>, доля платежа по ипотеке в доходе семьи варьируется в пределах 25-30%, среднее значение 27,5%. Получается, что п</w:t>
      </w:r>
      <w:r w:rsidRPr="00035C91">
        <w:rPr>
          <w:rFonts w:ascii="Times New Roman" w:hAnsi="Times New Roman"/>
          <w:sz w:val="28"/>
          <w:szCs w:val="28"/>
        </w:rPr>
        <w:t>отенциальный совокупный спрос на жильё</w:t>
      </w:r>
      <w:r>
        <w:rPr>
          <w:rFonts w:ascii="Times New Roman" w:hAnsi="Times New Roman"/>
          <w:sz w:val="28"/>
          <w:szCs w:val="28"/>
        </w:rPr>
        <w:t xml:space="preserve"> в базовом варианте моделирования (2022-ом году)</w:t>
      </w:r>
      <w:r w:rsidRPr="00035C91">
        <w:rPr>
          <w:rFonts w:ascii="Times New Roman" w:hAnsi="Times New Roman"/>
          <w:sz w:val="28"/>
          <w:szCs w:val="28"/>
        </w:rPr>
        <w:t xml:space="preserve"> при условии </w:t>
      </w:r>
      <w:r>
        <w:rPr>
          <w:rFonts w:ascii="Times New Roman" w:hAnsi="Times New Roman"/>
          <w:sz w:val="28"/>
          <w:szCs w:val="28"/>
        </w:rPr>
        <w:t xml:space="preserve">направления 27,5% </w:t>
      </w:r>
      <w:r w:rsidRPr="00035C91">
        <w:rPr>
          <w:rFonts w:ascii="Times New Roman" w:hAnsi="Times New Roman"/>
          <w:sz w:val="28"/>
          <w:szCs w:val="28"/>
        </w:rPr>
        <w:t>доходов</w:t>
      </w:r>
      <w:r>
        <w:rPr>
          <w:rFonts w:ascii="Times New Roman" w:hAnsi="Times New Roman"/>
          <w:sz w:val="28"/>
          <w:szCs w:val="28"/>
        </w:rPr>
        <w:t xml:space="preserve"> семьи </w:t>
      </w:r>
      <w:r w:rsidRPr="00035C91">
        <w:rPr>
          <w:rFonts w:ascii="Times New Roman" w:hAnsi="Times New Roman"/>
          <w:sz w:val="28"/>
          <w:szCs w:val="28"/>
        </w:rPr>
        <w:t>на ипоте</w:t>
      </w:r>
      <w:r>
        <w:rPr>
          <w:rFonts w:ascii="Times New Roman" w:hAnsi="Times New Roman"/>
          <w:sz w:val="28"/>
          <w:szCs w:val="28"/>
        </w:rPr>
        <w:t>чное кредитование равен 29,6 трлн. руб. · 0,275 = 8,14 трлн. руб. (см. первую строку</w:t>
      </w:r>
      <w:r w:rsidR="00305AF9">
        <w:rPr>
          <w:rFonts w:ascii="Times New Roman" w:hAnsi="Times New Roman"/>
          <w:sz w:val="28"/>
          <w:szCs w:val="28"/>
        </w:rPr>
        <w:t xml:space="preserve"> </w:t>
      </w:r>
      <w:r>
        <w:rPr>
          <w:rFonts w:ascii="Times New Roman" w:hAnsi="Times New Roman"/>
          <w:sz w:val="28"/>
          <w:szCs w:val="28"/>
        </w:rPr>
        <w:t>столбца 9 табл. 1).</w:t>
      </w:r>
    </w:p>
    <w:p w:rsidR="00A143F6" w:rsidRDefault="00A143F6" w:rsidP="00A143F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Предполагается, что за пять лет с 2022-ого года по 2026-ой год отечественное производство способно полностью заместить импорт отечественными товарами в сфере жилищного строительства, поэтому темпы роста выручки предприятий, работающих в сфере </w:t>
      </w:r>
      <w:proofErr w:type="spellStart"/>
      <w:r>
        <w:rPr>
          <w:rFonts w:ascii="Times New Roman" w:hAnsi="Times New Roman"/>
          <w:sz w:val="28"/>
          <w:szCs w:val="28"/>
        </w:rPr>
        <w:t>импортозамещения</w:t>
      </w:r>
      <w:proofErr w:type="spellEnd"/>
      <w:r>
        <w:rPr>
          <w:rFonts w:ascii="Times New Roman" w:hAnsi="Times New Roman"/>
          <w:sz w:val="28"/>
          <w:szCs w:val="28"/>
        </w:rPr>
        <w:t xml:space="preserve">, за счет суверенной эмиссии составят 20% в год. По истечении этого периода, т.е. начиная с 2027-ого года, темпы роста выручки равны 3% в год. </w:t>
      </w:r>
      <w:r w:rsidRPr="00DF0A71">
        <w:rPr>
          <w:rFonts w:ascii="Times New Roman" w:hAnsi="Times New Roman"/>
          <w:b/>
          <w:bCs/>
          <w:sz w:val="28"/>
          <w:szCs w:val="28"/>
        </w:rPr>
        <w:t>Пропорционально выручки (с целью мотивации работающих) такими же темпами должна расти и заработная плата.</w:t>
      </w:r>
      <w:r>
        <w:rPr>
          <w:rFonts w:ascii="Times New Roman" w:hAnsi="Times New Roman"/>
          <w:sz w:val="28"/>
          <w:szCs w:val="28"/>
        </w:rPr>
        <w:t xml:space="preserve"> С ростом выручки автоматически снижается себестоимость за счет уменьшения условно - постоянных расходов на единицу продукции. За счет снижения себестоимости следует дополнительно повышать заработную плату, что послужит хорошей мотивацией роста производительности труда и решения главнейшей задачи социального государства – </w:t>
      </w:r>
      <w:r w:rsidRPr="00403C5D">
        <w:rPr>
          <w:rFonts w:ascii="Times New Roman" w:hAnsi="Times New Roman"/>
          <w:b/>
          <w:bCs/>
          <w:sz w:val="28"/>
          <w:szCs w:val="28"/>
        </w:rPr>
        <w:t>рост доходов граждан.</w:t>
      </w:r>
      <w:r>
        <w:rPr>
          <w:rFonts w:ascii="Times New Roman" w:hAnsi="Times New Roman"/>
          <w:sz w:val="28"/>
          <w:szCs w:val="28"/>
        </w:rPr>
        <w:t xml:space="preserve"> </w:t>
      </w:r>
    </w:p>
    <w:p w:rsidR="00884685" w:rsidRDefault="00A143F6" w:rsidP="00A143F6">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ростом с</w:t>
      </w:r>
      <w:r w:rsidRPr="00902517">
        <w:rPr>
          <w:rFonts w:ascii="Times New Roman" w:hAnsi="Times New Roman"/>
          <w:sz w:val="28"/>
          <w:szCs w:val="28"/>
        </w:rPr>
        <w:t>реднемесячн</w:t>
      </w:r>
      <w:r>
        <w:rPr>
          <w:rFonts w:ascii="Times New Roman" w:hAnsi="Times New Roman"/>
          <w:sz w:val="28"/>
          <w:szCs w:val="28"/>
        </w:rPr>
        <w:t>ой</w:t>
      </w:r>
      <w:r w:rsidRPr="00902517">
        <w:rPr>
          <w:rFonts w:ascii="Times New Roman" w:hAnsi="Times New Roman"/>
          <w:sz w:val="28"/>
          <w:szCs w:val="28"/>
        </w:rPr>
        <w:t xml:space="preserve"> номинальн</w:t>
      </w:r>
      <w:r>
        <w:rPr>
          <w:rFonts w:ascii="Times New Roman" w:hAnsi="Times New Roman"/>
          <w:sz w:val="28"/>
          <w:szCs w:val="28"/>
        </w:rPr>
        <w:t>ой</w:t>
      </w:r>
      <w:r w:rsidRPr="00902517">
        <w:rPr>
          <w:rFonts w:ascii="Times New Roman" w:hAnsi="Times New Roman"/>
          <w:sz w:val="28"/>
          <w:szCs w:val="28"/>
        </w:rPr>
        <w:t xml:space="preserve"> начисленн</w:t>
      </w:r>
      <w:r>
        <w:rPr>
          <w:rFonts w:ascii="Times New Roman" w:hAnsi="Times New Roman"/>
          <w:sz w:val="28"/>
          <w:szCs w:val="28"/>
        </w:rPr>
        <w:t>ой</w:t>
      </w:r>
      <w:r w:rsidRPr="00902517">
        <w:rPr>
          <w:rFonts w:ascii="Times New Roman" w:hAnsi="Times New Roman"/>
          <w:sz w:val="28"/>
          <w:szCs w:val="28"/>
        </w:rPr>
        <w:t xml:space="preserve"> заработн</w:t>
      </w:r>
      <w:r>
        <w:rPr>
          <w:rFonts w:ascii="Times New Roman" w:hAnsi="Times New Roman"/>
          <w:sz w:val="28"/>
          <w:szCs w:val="28"/>
        </w:rPr>
        <w:t>ой</w:t>
      </w:r>
      <w:r w:rsidRPr="00902517">
        <w:rPr>
          <w:rFonts w:ascii="Times New Roman" w:hAnsi="Times New Roman"/>
          <w:sz w:val="28"/>
          <w:szCs w:val="28"/>
        </w:rPr>
        <w:t xml:space="preserve"> плат</w:t>
      </w:r>
      <w:r>
        <w:rPr>
          <w:rFonts w:ascii="Times New Roman" w:hAnsi="Times New Roman"/>
          <w:sz w:val="28"/>
          <w:szCs w:val="28"/>
        </w:rPr>
        <w:t>ы</w:t>
      </w:r>
      <w:r w:rsidRPr="00902517">
        <w:rPr>
          <w:rFonts w:ascii="Times New Roman" w:hAnsi="Times New Roman"/>
          <w:sz w:val="28"/>
          <w:szCs w:val="28"/>
        </w:rPr>
        <w:t xml:space="preserve"> с учётом прогрессивной системы стимулирования труда</w:t>
      </w:r>
      <w:r>
        <w:rPr>
          <w:rFonts w:ascii="Times New Roman" w:hAnsi="Times New Roman"/>
          <w:sz w:val="28"/>
          <w:szCs w:val="28"/>
        </w:rPr>
        <w:t xml:space="preserve"> (когда рост зарплаты опережает рост выручки), представленной в столбце 13 табл. 3, увеличиваются среднегодовые доходы всего работающего населения РФ (столбец 10 табл. 1). Так, для второй строки столбца 10 табл. 1 значение </w:t>
      </w:r>
      <w:r w:rsidRPr="00DE18D5">
        <w:rPr>
          <w:rFonts w:ascii="Times New Roman" w:hAnsi="Times New Roman"/>
          <w:color w:val="auto"/>
          <w:sz w:val="28"/>
          <w:szCs w:val="28"/>
        </w:rPr>
        <w:t>45 284 547 338</w:t>
      </w:r>
      <w:r>
        <w:rPr>
          <w:rFonts w:ascii="Times New Roman" w:hAnsi="Times New Roman"/>
          <w:color w:val="auto"/>
          <w:sz w:val="28"/>
          <w:szCs w:val="28"/>
        </w:rPr>
        <w:t xml:space="preserve"> </w:t>
      </w:r>
      <w:r w:rsidRPr="00DE18D5">
        <w:rPr>
          <w:rFonts w:ascii="Times New Roman" w:hAnsi="Times New Roman"/>
          <w:color w:val="auto"/>
          <w:sz w:val="28"/>
          <w:szCs w:val="28"/>
        </w:rPr>
        <w:t>145</w:t>
      </w:r>
      <w:r w:rsidRPr="00DE18D5">
        <w:rPr>
          <w:rFonts w:ascii="Times New Roman" w:hAnsi="Times New Roman"/>
          <w:sz w:val="28"/>
          <w:szCs w:val="28"/>
        </w:rPr>
        <w:t xml:space="preserve"> </w:t>
      </w:r>
      <w:r>
        <w:rPr>
          <w:rFonts w:ascii="Times New Roman" w:hAnsi="Times New Roman"/>
          <w:sz w:val="28"/>
          <w:szCs w:val="28"/>
        </w:rPr>
        <w:t>руб. = 67 200 тыс. человек (численность работающих) · 56 156</w:t>
      </w:r>
      <w:r w:rsidRPr="00525812">
        <w:rPr>
          <w:rFonts w:ascii="Times New Roman" w:hAnsi="Times New Roman"/>
          <w:sz w:val="28"/>
          <w:szCs w:val="28"/>
        </w:rPr>
        <w:t>,</w:t>
      </w:r>
      <w:r>
        <w:rPr>
          <w:rFonts w:ascii="Times New Roman" w:hAnsi="Times New Roman"/>
          <w:sz w:val="28"/>
          <w:szCs w:val="28"/>
        </w:rPr>
        <w:t>43 руб. (размер заработной платы, см. строку 2, столбец 13 табл. 3) · 12 (число месяцев в году), для третьей строки столбца 10 табл. 1 значение </w:t>
      </w:r>
      <w:r w:rsidRPr="00DE18D5">
        <w:rPr>
          <w:rFonts w:ascii="Times New Roman" w:hAnsi="Times New Roman"/>
          <w:color w:val="auto"/>
          <w:sz w:val="28"/>
          <w:szCs w:val="28"/>
        </w:rPr>
        <w:t xml:space="preserve">64 239 170 809 570 </w:t>
      </w:r>
      <w:r>
        <w:rPr>
          <w:rFonts w:ascii="Times New Roman" w:hAnsi="Times New Roman"/>
          <w:sz w:val="28"/>
          <w:szCs w:val="28"/>
        </w:rPr>
        <w:t xml:space="preserve">руб. = </w:t>
      </w:r>
      <w:r w:rsidRPr="00902517">
        <w:rPr>
          <w:rFonts w:ascii="Times New Roman" w:hAnsi="Times New Roman"/>
          <w:sz w:val="28"/>
          <w:szCs w:val="28"/>
        </w:rPr>
        <w:t>67 200 тыс. человек</w:t>
      </w:r>
      <w:r>
        <w:rPr>
          <w:rFonts w:ascii="Times New Roman" w:hAnsi="Times New Roman"/>
          <w:sz w:val="28"/>
          <w:szCs w:val="28"/>
        </w:rPr>
        <w:t xml:space="preserve"> (численность работающих)</w:t>
      </w:r>
      <w:r>
        <w:t> </w:t>
      </w:r>
      <w:r>
        <w:rPr>
          <w:rFonts w:ascii="Times New Roman" w:hAnsi="Times New Roman"/>
          <w:sz w:val="28"/>
          <w:szCs w:val="28"/>
        </w:rPr>
        <w:t>· 79</w:t>
      </w:r>
      <w:r w:rsidRPr="00525812">
        <w:rPr>
          <w:rFonts w:ascii="Times New Roman" w:hAnsi="Times New Roman"/>
          <w:sz w:val="28"/>
          <w:szCs w:val="28"/>
        </w:rPr>
        <w:t xml:space="preserve"> </w:t>
      </w:r>
      <w:r>
        <w:rPr>
          <w:rFonts w:ascii="Times New Roman" w:hAnsi="Times New Roman"/>
          <w:sz w:val="28"/>
          <w:szCs w:val="28"/>
        </w:rPr>
        <w:t>661</w:t>
      </w:r>
      <w:r w:rsidRPr="00525812">
        <w:rPr>
          <w:rFonts w:ascii="Times New Roman" w:hAnsi="Times New Roman"/>
          <w:sz w:val="28"/>
          <w:szCs w:val="28"/>
        </w:rPr>
        <w:t>,</w:t>
      </w:r>
      <w:r>
        <w:rPr>
          <w:rFonts w:ascii="Times New Roman" w:hAnsi="Times New Roman"/>
          <w:sz w:val="28"/>
          <w:szCs w:val="28"/>
        </w:rPr>
        <w:t>67</w:t>
      </w:r>
      <w:r w:rsidRPr="00525812">
        <w:rPr>
          <w:rFonts w:ascii="Times New Roman" w:hAnsi="Times New Roman"/>
          <w:sz w:val="28"/>
          <w:szCs w:val="28"/>
        </w:rPr>
        <w:t xml:space="preserve"> </w:t>
      </w:r>
      <w:r>
        <w:rPr>
          <w:rFonts w:ascii="Times New Roman" w:hAnsi="Times New Roman"/>
          <w:sz w:val="28"/>
          <w:szCs w:val="28"/>
        </w:rPr>
        <w:t xml:space="preserve">руб. (размер заработной </w:t>
      </w:r>
      <w:r>
        <w:rPr>
          <w:rFonts w:ascii="Times New Roman" w:hAnsi="Times New Roman"/>
          <w:sz w:val="28"/>
          <w:szCs w:val="28"/>
        </w:rPr>
        <w:lastRenderedPageBreak/>
        <w:t>платы, см. строку 3, столбец 13 табл. 3) · 12 (число месяцев в году) и т.д. для остальных строк столбца 10 табл. 1.</w:t>
      </w:r>
    </w:p>
    <w:p w:rsidR="00A143F6" w:rsidRPr="004E5AEC" w:rsidRDefault="00884685" w:rsidP="00A143F6">
      <w:pPr>
        <w:spacing w:after="0" w:line="360" w:lineRule="auto"/>
        <w:ind w:firstLine="709"/>
        <w:jc w:val="both"/>
        <w:rPr>
          <w:rFonts w:ascii="Times New Roman" w:hAnsi="Times New Roman"/>
          <w:sz w:val="28"/>
          <w:szCs w:val="28"/>
          <w:lang w:val="en-US"/>
        </w:rPr>
      </w:pPr>
      <w:r w:rsidRPr="00665051">
        <w:rPr>
          <w:rFonts w:ascii="Times New Roman" w:hAnsi="Times New Roman"/>
          <w:sz w:val="28"/>
          <w:szCs w:val="28"/>
        </w:rPr>
        <w:t xml:space="preserve">При суверенной эмиссии ставка ипотечного кредита </w:t>
      </w:r>
      <w:r>
        <w:rPr>
          <w:rFonts w:ascii="Times New Roman" w:hAnsi="Times New Roman"/>
          <w:sz w:val="28"/>
          <w:szCs w:val="28"/>
        </w:rPr>
        <w:t xml:space="preserve">снижается </w:t>
      </w:r>
      <w:r w:rsidRPr="00665051">
        <w:rPr>
          <w:rFonts w:ascii="Times New Roman" w:hAnsi="Times New Roman"/>
          <w:sz w:val="28"/>
          <w:szCs w:val="28"/>
        </w:rPr>
        <w:t>с текущих 7-8% [9] до 0% (беспроцентные кредиты). Средний платёж по ипотеке (IAO) определим по формуле</w:t>
      </w:r>
      <w:r>
        <w:rPr>
          <w:rFonts w:ascii="Times New Roman" w:hAnsi="Times New Roman"/>
          <w:sz w:val="28"/>
          <w:szCs w:val="28"/>
        </w:rPr>
        <w:t xml:space="preserve"> </w:t>
      </w:r>
      <w:r w:rsidR="004E5AEC">
        <w:rPr>
          <w:rFonts w:ascii="Times New Roman" w:hAnsi="Times New Roman"/>
          <w:sz w:val="28"/>
          <w:szCs w:val="28"/>
          <w:lang w:val="en-US"/>
        </w:rPr>
        <w:t>[13]</w:t>
      </w:r>
    </w:p>
    <w:tbl>
      <w:tblPr>
        <w:tblStyle w:val="afc"/>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43"/>
      </w:tblGrid>
      <w:tr w:rsidR="00884685" w:rsidTr="00305AF9">
        <w:tc>
          <w:tcPr>
            <w:tcW w:w="9356" w:type="dxa"/>
          </w:tcPr>
          <w:p w:rsidR="00884685" w:rsidRDefault="00884685" w:rsidP="00884685">
            <w:pPr>
              <w:spacing w:line="360" w:lineRule="auto"/>
              <w:jc w:val="center"/>
              <w:rPr>
                <w:rFonts w:ascii="Times New Roman" w:hAnsi="Times New Roman"/>
                <w:sz w:val="28"/>
                <w:szCs w:val="28"/>
              </w:rPr>
            </w:pPr>
            <w:r w:rsidRPr="00884685">
              <w:rPr>
                <w:rFonts w:ascii="Times New Roman" w:hAnsi="Times New Roman"/>
                <w:i/>
                <w:sz w:val="28"/>
                <w:szCs w:val="28"/>
              </w:rPr>
              <w:t>IAO</w:t>
            </w:r>
            <w:r w:rsidRPr="00A143F6">
              <w:rPr>
                <w:rFonts w:ascii="Times New Roman" w:hAnsi="Times New Roman"/>
                <w:sz w:val="28"/>
                <w:szCs w:val="28"/>
              </w:rPr>
              <w:t xml:space="preserve"> = </w:t>
            </w:r>
            <w:r w:rsidRPr="00884685">
              <w:rPr>
                <w:rFonts w:ascii="Times New Roman" w:hAnsi="Times New Roman"/>
                <w:i/>
                <w:sz w:val="28"/>
                <w:szCs w:val="28"/>
              </w:rPr>
              <w:t>D</w:t>
            </w:r>
            <w:r w:rsidRPr="00A143F6">
              <w:rPr>
                <w:rFonts w:ascii="Times New Roman" w:hAnsi="Times New Roman"/>
                <w:sz w:val="28"/>
                <w:szCs w:val="28"/>
              </w:rPr>
              <w:t xml:space="preserve"> / (12 </w:t>
            </w:r>
            <w:r>
              <w:rPr>
                <w:rFonts w:ascii="Times New Roman" w:hAnsi="Times New Roman"/>
                <w:sz w:val="28"/>
                <w:szCs w:val="28"/>
              </w:rPr>
              <w:t>·</w:t>
            </w:r>
            <w:r w:rsidRPr="00A143F6">
              <w:rPr>
                <w:rFonts w:ascii="Times New Roman" w:hAnsi="Times New Roman"/>
                <w:sz w:val="28"/>
                <w:szCs w:val="28"/>
              </w:rPr>
              <w:t xml:space="preserve"> </w:t>
            </w:r>
            <w:r w:rsidRPr="00884685">
              <w:rPr>
                <w:rFonts w:ascii="Times New Roman" w:hAnsi="Times New Roman"/>
                <w:i/>
                <w:sz w:val="28"/>
                <w:szCs w:val="28"/>
              </w:rPr>
              <w:t>n</w:t>
            </w:r>
            <w:r w:rsidRPr="00A143F6">
              <w:rPr>
                <w:rFonts w:ascii="Times New Roman" w:hAnsi="Times New Roman"/>
                <w:sz w:val="28"/>
                <w:szCs w:val="28"/>
              </w:rPr>
              <w:t>),</w:t>
            </w:r>
          </w:p>
        </w:tc>
        <w:tc>
          <w:tcPr>
            <w:tcW w:w="543" w:type="dxa"/>
          </w:tcPr>
          <w:p w:rsidR="00884685" w:rsidRDefault="00884685" w:rsidP="00884685">
            <w:pPr>
              <w:spacing w:line="360" w:lineRule="auto"/>
              <w:jc w:val="both"/>
              <w:rPr>
                <w:rFonts w:ascii="Times New Roman" w:hAnsi="Times New Roman"/>
                <w:sz w:val="28"/>
                <w:szCs w:val="28"/>
              </w:rPr>
            </w:pPr>
            <w:r>
              <w:rPr>
                <w:rFonts w:ascii="Times New Roman" w:hAnsi="Times New Roman"/>
                <w:sz w:val="28"/>
                <w:szCs w:val="28"/>
              </w:rPr>
              <w:t>(1)</w:t>
            </w:r>
          </w:p>
        </w:tc>
      </w:tr>
    </w:tbl>
    <w:p w:rsidR="00A143F6" w:rsidRPr="00665051" w:rsidRDefault="00A143F6" w:rsidP="00884685">
      <w:pPr>
        <w:spacing w:after="0" w:line="360" w:lineRule="auto"/>
        <w:jc w:val="both"/>
        <w:rPr>
          <w:rFonts w:ascii="Times New Roman" w:hAnsi="Times New Roman"/>
          <w:sz w:val="28"/>
          <w:szCs w:val="28"/>
        </w:rPr>
      </w:pPr>
      <w:r w:rsidRPr="00665051">
        <w:rPr>
          <w:rFonts w:ascii="Times New Roman" w:hAnsi="Times New Roman"/>
          <w:sz w:val="28"/>
          <w:szCs w:val="28"/>
        </w:rPr>
        <w:t xml:space="preserve">где </w:t>
      </w:r>
      <w:r w:rsidRPr="00884685">
        <w:rPr>
          <w:rFonts w:ascii="Times New Roman" w:hAnsi="Times New Roman"/>
          <w:i/>
          <w:sz w:val="28"/>
          <w:szCs w:val="28"/>
        </w:rPr>
        <w:t>n</w:t>
      </w:r>
      <w:r w:rsidRPr="00665051">
        <w:rPr>
          <w:rFonts w:ascii="Times New Roman" w:hAnsi="Times New Roman"/>
          <w:sz w:val="28"/>
          <w:szCs w:val="28"/>
        </w:rPr>
        <w:t xml:space="preserve"> – срок кредита, годы; </w:t>
      </w:r>
      <w:r w:rsidRPr="00884685">
        <w:rPr>
          <w:rFonts w:ascii="Times New Roman" w:hAnsi="Times New Roman"/>
          <w:i/>
          <w:sz w:val="28"/>
          <w:szCs w:val="28"/>
        </w:rPr>
        <w:t>D</w:t>
      </w:r>
      <w:r w:rsidRPr="00665051">
        <w:rPr>
          <w:rFonts w:ascii="Times New Roman" w:hAnsi="Times New Roman"/>
          <w:sz w:val="28"/>
          <w:szCs w:val="28"/>
        </w:rPr>
        <w:t xml:space="preserve"> – величина долга, руб.</w:t>
      </w:r>
    </w:p>
    <w:p w:rsidR="00A143F6" w:rsidRPr="00FB05F2" w:rsidRDefault="00A143F6" w:rsidP="00FB05F2">
      <w:pPr>
        <w:spacing w:after="0" w:line="360" w:lineRule="auto"/>
        <w:ind w:firstLine="708"/>
        <w:jc w:val="both"/>
        <w:rPr>
          <w:rFonts w:ascii="Times New Roman" w:hAnsi="Times New Roman"/>
          <w:sz w:val="28"/>
          <w:szCs w:val="28"/>
        </w:rPr>
      </w:pPr>
      <w:r w:rsidRPr="00665051">
        <w:rPr>
          <w:rFonts w:ascii="Times New Roman" w:hAnsi="Times New Roman"/>
          <w:sz w:val="28"/>
          <w:szCs w:val="28"/>
        </w:rPr>
        <w:t xml:space="preserve">Согласно обзору рынков жилья, жилищного строительства и ипотеки, подготовленному аналитическим центром </w:t>
      </w:r>
      <w:proofErr w:type="spellStart"/>
      <w:r w:rsidRPr="00665051">
        <w:rPr>
          <w:rFonts w:ascii="Times New Roman" w:hAnsi="Times New Roman"/>
          <w:sz w:val="28"/>
          <w:szCs w:val="28"/>
        </w:rPr>
        <w:t>ДОМ.рф</w:t>
      </w:r>
      <w:proofErr w:type="spellEnd"/>
      <w:r w:rsidRPr="00665051">
        <w:rPr>
          <w:rFonts w:ascii="Times New Roman" w:hAnsi="Times New Roman"/>
          <w:sz w:val="28"/>
          <w:szCs w:val="28"/>
        </w:rPr>
        <w:t xml:space="preserve"> [9], средневзвешенный срок ипотечного кредитования равен 18,4 года, сумма кредита составит 69 261 руб./м</w:t>
      </w:r>
      <w:r w:rsidRPr="004E5AEC">
        <w:rPr>
          <w:rFonts w:ascii="Times New Roman" w:hAnsi="Times New Roman"/>
          <w:sz w:val="28"/>
          <w:szCs w:val="28"/>
          <w:vertAlign w:val="superscript"/>
        </w:rPr>
        <w:t>2</w:t>
      </w:r>
      <w:r w:rsidRPr="00665051">
        <w:rPr>
          <w:rFonts w:ascii="Times New Roman" w:hAnsi="Times New Roman"/>
          <w:sz w:val="28"/>
          <w:szCs w:val="28"/>
        </w:rPr>
        <w:t xml:space="preserve"> (см. столбец 5 табл. 1) </w:t>
      </w:r>
      <w:r w:rsidR="004E5AEC">
        <w:rPr>
          <w:rFonts w:ascii="Times New Roman" w:hAnsi="Times New Roman"/>
          <w:sz w:val="28"/>
          <w:szCs w:val="28"/>
        </w:rPr>
        <w:t>·</w:t>
      </w:r>
      <w:r w:rsidRPr="00665051">
        <w:rPr>
          <w:rFonts w:ascii="Times New Roman" w:hAnsi="Times New Roman"/>
          <w:sz w:val="28"/>
          <w:szCs w:val="28"/>
        </w:rPr>
        <w:t xml:space="preserve"> 63 м</w:t>
      </w:r>
      <w:r w:rsidRPr="004E5AEC">
        <w:rPr>
          <w:rFonts w:ascii="Times New Roman" w:hAnsi="Times New Roman"/>
          <w:sz w:val="28"/>
          <w:szCs w:val="28"/>
          <w:vertAlign w:val="superscript"/>
        </w:rPr>
        <w:t>2</w:t>
      </w:r>
      <w:r w:rsidRPr="00665051">
        <w:rPr>
          <w:rFonts w:ascii="Times New Roman" w:hAnsi="Times New Roman"/>
          <w:sz w:val="28"/>
          <w:szCs w:val="28"/>
        </w:rPr>
        <w:t xml:space="preserve"> (средняя площадь квартиры, см. объяснения выше) =</w:t>
      </w:r>
      <w:r w:rsidR="00FB05F2">
        <w:rPr>
          <w:rFonts w:ascii="Times New Roman" w:hAnsi="Times New Roman"/>
          <w:sz w:val="28"/>
          <w:szCs w:val="28"/>
        </w:rPr>
        <w:br/>
      </w:r>
      <w:r w:rsidRPr="00665051">
        <w:rPr>
          <w:rFonts w:ascii="Times New Roman" w:hAnsi="Times New Roman"/>
          <w:sz w:val="28"/>
          <w:szCs w:val="28"/>
        </w:rPr>
        <w:t>4 363 443 руб., значит средний платёж по ипотеке при нулевой процентной ставке равен 4 363 443 руб. / (12</w:t>
      </w:r>
      <w:r>
        <w:rPr>
          <w:rFonts w:ascii="Times New Roman" w:hAnsi="Times New Roman"/>
          <w:sz w:val="28"/>
          <w:szCs w:val="28"/>
        </w:rPr>
        <w:t xml:space="preserve"> </w:t>
      </w:r>
      <w:r w:rsidR="004E5AEC">
        <w:rPr>
          <w:rFonts w:ascii="Times New Roman" w:hAnsi="Times New Roman"/>
          <w:sz w:val="28"/>
          <w:szCs w:val="28"/>
        </w:rPr>
        <w:t>·</w:t>
      </w:r>
      <w:r>
        <w:rPr>
          <w:rFonts w:ascii="Times New Roman" w:hAnsi="Times New Roman"/>
          <w:sz w:val="28"/>
          <w:szCs w:val="28"/>
        </w:rPr>
        <w:t xml:space="preserve"> 18,4 года) = 19 761,97 руб. </w:t>
      </w:r>
      <w:r w:rsidRPr="00FB05F2">
        <w:rPr>
          <w:rFonts w:ascii="Times New Roman" w:hAnsi="Times New Roman"/>
          <w:sz w:val="28"/>
          <w:szCs w:val="28"/>
        </w:rPr>
        <w:t>Однако, такой ежемесячный платёж составляет 53,84% среднемесячной номинальной начисленной заработной платы в 2022-ом году (19 761,97 руб. / 36 706,35 · 100% = 53,84%), что значительно выше средней доли платежа по ипотеке в доходе семьи (27,5%). Поэтому предлагается установить дифференцированные платежи по ипотеке в размере 27,5% среднемесячной номинальной начисленной заработной платы в соответствующем году (столбец 11 табл. 1). В столбце 12 табл. 1 указан остаток долга по ипотечному кредиту на начало соответствующего года. Так, остаток долга на начало 2023-его года составит 4 363 443 руб. (остаток долга на начало 2022-ого года) – 12 (число месяцев в году)</w:t>
      </w:r>
      <w:r w:rsidR="007D4685" w:rsidRPr="00FB05F2">
        <w:rPr>
          <w:rFonts w:ascii="Times New Roman" w:hAnsi="Times New Roman"/>
          <w:sz w:val="28"/>
          <w:szCs w:val="28"/>
        </w:rPr>
        <w:t xml:space="preserve"> </w:t>
      </w:r>
      <w:r w:rsidRPr="00FB05F2">
        <w:rPr>
          <w:rFonts w:ascii="Times New Roman" w:hAnsi="Times New Roman"/>
          <w:sz w:val="28"/>
          <w:szCs w:val="28"/>
        </w:rPr>
        <w:t>·</w:t>
      </w:r>
      <w:r w:rsidR="007D4685" w:rsidRPr="00FB05F2">
        <w:rPr>
          <w:rFonts w:ascii="Times New Roman" w:hAnsi="Times New Roman"/>
          <w:sz w:val="28"/>
          <w:szCs w:val="28"/>
        </w:rPr>
        <w:t xml:space="preserve"> 36 706,35 руб. </w:t>
      </w:r>
      <w:r w:rsidRPr="00FB05F2">
        <w:rPr>
          <w:rFonts w:ascii="Times New Roman" w:hAnsi="Times New Roman"/>
          <w:sz w:val="28"/>
          <w:szCs w:val="28"/>
        </w:rPr>
        <w:t>(среднемесячной номинальной начисленной заработной платы в 2022-ом году, см. строку 1, столбец 13 табл. 3)</w:t>
      </w:r>
      <w:r w:rsidR="00FB05F2">
        <w:rPr>
          <w:rFonts w:ascii="Times New Roman" w:hAnsi="Times New Roman"/>
          <w:sz w:val="28"/>
          <w:szCs w:val="28"/>
        </w:rPr>
        <w:t xml:space="preserve"> </w:t>
      </w:r>
      <w:r w:rsidR="00FB05F2" w:rsidRPr="004E5AEC">
        <w:rPr>
          <w:rFonts w:ascii="Times New Roman" w:hAnsi="Times New Roman"/>
          <w:sz w:val="28"/>
          <w:szCs w:val="28"/>
        </w:rPr>
        <w:t>· 0,275 (доля платежа в ипотеке)</w:t>
      </w:r>
      <w:r w:rsidRPr="004E5AEC">
        <w:rPr>
          <w:rFonts w:ascii="Times New Roman" w:hAnsi="Times New Roman"/>
          <w:sz w:val="28"/>
          <w:szCs w:val="28"/>
        </w:rPr>
        <w:t xml:space="preserve"> = 4 242 312,05 руб. (</w:t>
      </w:r>
      <w:r w:rsidR="007D4685" w:rsidRPr="004E5AEC">
        <w:rPr>
          <w:rFonts w:ascii="Times New Roman" w:hAnsi="Times New Roman"/>
          <w:sz w:val="28"/>
          <w:szCs w:val="28"/>
        </w:rPr>
        <w:t>строка 2, столбец 12, табл. 1),</w:t>
      </w:r>
      <w:r w:rsidR="00FB05F2" w:rsidRPr="004E5AEC">
        <w:rPr>
          <w:rFonts w:ascii="Times New Roman" w:hAnsi="Times New Roman"/>
          <w:sz w:val="28"/>
          <w:szCs w:val="28"/>
        </w:rPr>
        <w:t xml:space="preserve"> </w:t>
      </w:r>
      <w:r w:rsidRPr="004E5AEC">
        <w:rPr>
          <w:rFonts w:ascii="Times New Roman" w:hAnsi="Times New Roman"/>
          <w:sz w:val="28"/>
          <w:szCs w:val="28"/>
        </w:rPr>
        <w:t>остаток долга на начало 2024-ого года составит 4 242 312,05 руб. (остаток долга на начало 2023-ого года) – 12 (число месяцев в году)·  56 156,43 руб. (среднемесячной номинальной начисленной заработной платы в 2023-ом году, см. строку 2, столбец 13 табл. 3)</w:t>
      </w:r>
      <w:r w:rsidR="00FB05F2" w:rsidRPr="004E5AEC">
        <w:rPr>
          <w:rFonts w:ascii="Times New Roman" w:hAnsi="Times New Roman"/>
          <w:sz w:val="28"/>
          <w:szCs w:val="28"/>
        </w:rPr>
        <w:t xml:space="preserve"> · 0,275 (доля платежа в ипотеке) </w:t>
      </w:r>
      <w:r w:rsidRPr="004E5AEC">
        <w:rPr>
          <w:rFonts w:ascii="Times New Roman" w:hAnsi="Times New Roman"/>
          <w:sz w:val="28"/>
          <w:szCs w:val="28"/>
        </w:rPr>
        <w:t>= 4 056 995,82 руб. (строка 3, столбец</w:t>
      </w:r>
      <w:r w:rsidRPr="00FB05F2">
        <w:rPr>
          <w:rFonts w:ascii="Times New Roman" w:hAnsi="Times New Roman"/>
          <w:sz w:val="28"/>
          <w:szCs w:val="28"/>
        </w:rPr>
        <w:t xml:space="preserve"> 12 табл. 1) и т.д. Остаток долга на начало 2030-</w:t>
      </w:r>
      <w:r w:rsidRPr="00FB05F2">
        <w:rPr>
          <w:rFonts w:ascii="Times New Roman" w:hAnsi="Times New Roman"/>
          <w:sz w:val="28"/>
          <w:szCs w:val="28"/>
        </w:rPr>
        <w:lastRenderedPageBreak/>
        <w:t xml:space="preserve">ого года составит </w:t>
      </w:r>
      <w:r w:rsidRPr="00FB05F2">
        <w:rPr>
          <w:rFonts w:ascii="Times New Roman" w:hAnsi="Times New Roman"/>
          <w:color w:val="auto"/>
          <w:sz w:val="28"/>
          <w:szCs w:val="28"/>
        </w:rPr>
        <w:t xml:space="preserve">1 453 472,28 руб. (см. последнюю строку столбца 12 табл. 1). Полностью ипотечный кредит будет погашен за 12 лет, в 2033-ем году, что на 6 лет раньше существующего в настоящее время </w:t>
      </w:r>
      <w:r w:rsidRPr="00FB05F2">
        <w:rPr>
          <w:rFonts w:ascii="Times New Roman" w:hAnsi="Times New Roman"/>
          <w:sz w:val="28"/>
          <w:szCs w:val="28"/>
        </w:rPr>
        <w:t xml:space="preserve">средневзвешенного срока ипотечного кредитования по данным аналитического центра </w:t>
      </w:r>
      <w:proofErr w:type="spellStart"/>
      <w:r w:rsidRPr="00FB05F2">
        <w:rPr>
          <w:rFonts w:ascii="Times New Roman" w:hAnsi="Times New Roman"/>
          <w:sz w:val="28"/>
          <w:szCs w:val="28"/>
        </w:rPr>
        <w:t>ДОМ.рф</w:t>
      </w:r>
      <w:proofErr w:type="spellEnd"/>
      <w:r w:rsidRPr="00FB05F2">
        <w:rPr>
          <w:rFonts w:ascii="Times New Roman" w:hAnsi="Times New Roman"/>
          <w:sz w:val="28"/>
          <w:szCs w:val="28"/>
        </w:rPr>
        <w:t xml:space="preserve"> [9] (18,4 года).</w:t>
      </w:r>
    </w:p>
    <w:p w:rsidR="00A143F6" w:rsidRDefault="00A143F6" w:rsidP="00A143F6">
      <w:pPr>
        <w:spacing w:after="0" w:line="360" w:lineRule="auto"/>
        <w:ind w:firstLine="709"/>
        <w:jc w:val="both"/>
        <w:rPr>
          <w:rFonts w:ascii="Times New Roman" w:hAnsi="Times New Roman"/>
          <w:sz w:val="28"/>
          <w:szCs w:val="28"/>
        </w:rPr>
      </w:pPr>
      <w:r w:rsidRPr="00FB05F2">
        <w:rPr>
          <w:rFonts w:ascii="Times New Roman" w:hAnsi="Times New Roman"/>
          <w:sz w:val="28"/>
          <w:szCs w:val="28"/>
        </w:rPr>
        <w:t>Стоит отметить, что средний размер ипотечного кредита в нашей стране по состоянию на 2020-ый год равен 2,3 млн. руб. При стоимости одного м</w:t>
      </w:r>
      <w:r w:rsidRPr="00FB05F2">
        <w:rPr>
          <w:rFonts w:ascii="Times New Roman" w:hAnsi="Times New Roman"/>
          <w:sz w:val="28"/>
          <w:szCs w:val="28"/>
          <w:vertAlign w:val="superscript"/>
        </w:rPr>
        <w:t>2</w:t>
      </w:r>
      <w:r w:rsidRPr="00FB05F2">
        <w:rPr>
          <w:rFonts w:ascii="Times New Roman" w:hAnsi="Times New Roman"/>
          <w:sz w:val="28"/>
          <w:szCs w:val="28"/>
        </w:rPr>
        <w:t xml:space="preserve"> жилья в размере 69 261 руб. (столбец 5 табл. 1) такой ипотечный кредит способен обеспечить покупку 33 м</w:t>
      </w:r>
      <w:r w:rsidRPr="00FB05F2">
        <w:rPr>
          <w:rFonts w:ascii="Times New Roman" w:hAnsi="Times New Roman"/>
          <w:sz w:val="28"/>
          <w:szCs w:val="28"/>
          <w:vertAlign w:val="superscript"/>
        </w:rPr>
        <w:t>2</w:t>
      </w:r>
      <w:r w:rsidRPr="00FB05F2">
        <w:rPr>
          <w:rFonts w:ascii="Times New Roman" w:hAnsi="Times New Roman"/>
          <w:sz w:val="28"/>
          <w:szCs w:val="28"/>
        </w:rPr>
        <w:t xml:space="preserve"> жилья (2,3 млн. руб. / 69 261 руб./м</w:t>
      </w:r>
      <w:r w:rsidRPr="00FB05F2">
        <w:rPr>
          <w:rFonts w:ascii="Times New Roman" w:hAnsi="Times New Roman"/>
          <w:sz w:val="28"/>
          <w:szCs w:val="28"/>
          <w:vertAlign w:val="superscript"/>
        </w:rPr>
        <w:t>2</w:t>
      </w:r>
      <w:r w:rsidRPr="00FB05F2">
        <w:rPr>
          <w:rFonts w:ascii="Times New Roman" w:hAnsi="Times New Roman"/>
          <w:sz w:val="28"/>
          <w:szCs w:val="28"/>
        </w:rPr>
        <w:t xml:space="preserve"> = 33 м</w:t>
      </w:r>
      <w:r w:rsidRPr="00FB05F2">
        <w:rPr>
          <w:rFonts w:ascii="Times New Roman" w:hAnsi="Times New Roman"/>
          <w:sz w:val="28"/>
          <w:szCs w:val="28"/>
          <w:vertAlign w:val="superscript"/>
        </w:rPr>
        <w:t>2</w:t>
      </w:r>
      <w:r w:rsidRPr="00FB05F2">
        <w:rPr>
          <w:rFonts w:ascii="Times New Roman" w:hAnsi="Times New Roman"/>
          <w:sz w:val="28"/>
          <w:szCs w:val="28"/>
        </w:rPr>
        <w:t>), что согласно статье 7 Федерального закона от 30.12.2012 г. № 283-ФЗ [8] составляет норму предоставления площади жилого помещения в собственность или по договору социального найма только на одного человека. В таких условиях говорить о повышении рождаемости, а тем более о демографическом буме не приходится.</w:t>
      </w:r>
    </w:p>
    <w:p w:rsidR="00446253" w:rsidRDefault="00446253" w:rsidP="004462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Выше отмечалось, что с целью улучшения демографии жилищная ипотека должна прежде всего предоставляться молодым гражданам в возрасте от 18 до 35 лет.  </w:t>
      </w:r>
      <w:r w:rsidRPr="00446253">
        <w:rPr>
          <w:rFonts w:ascii="Times New Roman" w:hAnsi="Times New Roman"/>
          <w:sz w:val="28"/>
          <w:szCs w:val="28"/>
        </w:rPr>
        <w:t xml:space="preserve">Согласно данным совместного исследования </w:t>
      </w:r>
      <w:proofErr w:type="spellStart"/>
      <w:r w:rsidRPr="00446253">
        <w:rPr>
          <w:rFonts w:ascii="Times New Roman" w:hAnsi="Times New Roman"/>
          <w:sz w:val="28"/>
          <w:szCs w:val="28"/>
        </w:rPr>
        <w:t>ДОМ.рф</w:t>
      </w:r>
      <w:proofErr w:type="spellEnd"/>
      <w:r w:rsidRPr="00446253">
        <w:rPr>
          <w:rFonts w:ascii="Times New Roman" w:hAnsi="Times New Roman"/>
          <w:sz w:val="28"/>
          <w:szCs w:val="28"/>
        </w:rPr>
        <w:t xml:space="preserve"> и ВЦИОМ [</w:t>
      </w:r>
      <w:r w:rsidR="004E5AEC" w:rsidRPr="004E5AEC">
        <w:rPr>
          <w:rFonts w:ascii="Times New Roman" w:hAnsi="Times New Roman"/>
          <w:sz w:val="28"/>
          <w:szCs w:val="28"/>
        </w:rPr>
        <w:t>9</w:t>
      </w:r>
      <w:r w:rsidRPr="00446253">
        <w:rPr>
          <w:rFonts w:ascii="Times New Roman" w:hAnsi="Times New Roman"/>
          <w:sz w:val="28"/>
          <w:szCs w:val="28"/>
        </w:rPr>
        <w:t>] молодёжь в возрасте от 18 до 35 лет в России составляет 31,7 млн. человек.</w:t>
      </w:r>
      <w:r>
        <w:rPr>
          <w:rFonts w:ascii="Times New Roman" w:hAnsi="Times New Roman"/>
          <w:sz w:val="28"/>
          <w:szCs w:val="28"/>
        </w:rPr>
        <w:t xml:space="preserve"> </w:t>
      </w:r>
      <w:r>
        <w:rPr>
          <w:rFonts w:ascii="Times New Roman" w:hAnsi="Times New Roman"/>
          <w:sz w:val="28"/>
        </w:rPr>
        <w:t xml:space="preserve">По данным исследования </w:t>
      </w:r>
      <w:r w:rsidRPr="00BC1E74">
        <w:rPr>
          <w:rFonts w:ascii="Times New Roman" w:hAnsi="Times New Roman"/>
          <w:sz w:val="28"/>
        </w:rPr>
        <w:t>[</w:t>
      </w:r>
      <w:r w:rsidR="004E5AEC" w:rsidRPr="004E5AEC">
        <w:rPr>
          <w:rFonts w:ascii="Times New Roman" w:hAnsi="Times New Roman"/>
          <w:sz w:val="28"/>
        </w:rPr>
        <w:t>9</w:t>
      </w:r>
      <w:r w:rsidRPr="00BC1E74">
        <w:rPr>
          <w:rFonts w:ascii="Times New Roman" w:hAnsi="Times New Roman"/>
          <w:sz w:val="28"/>
        </w:rPr>
        <w:t>]</w:t>
      </w:r>
      <w:r>
        <w:rPr>
          <w:rFonts w:ascii="Times New Roman" w:hAnsi="Times New Roman"/>
          <w:sz w:val="28"/>
        </w:rPr>
        <w:t>, более половины россиян до 35 лет (57%) готовы взять ипотеку для приобретения жилья, а каждый пятый респондент в возрасте до 25 лет задумывается об аренде жилья. Таким образом, суммарная потребность молодёжи в возрасте от 25 лет до 35 лет в собственном жилье составляет 31,7 млн. человек · 0,57 (доля готовых взять ипотеку для приобретения жилья) · 63 м</w:t>
      </w:r>
      <w:r w:rsidRPr="00BC1E74">
        <w:rPr>
          <w:rFonts w:ascii="Times New Roman" w:hAnsi="Times New Roman"/>
          <w:sz w:val="28"/>
          <w:vertAlign w:val="superscript"/>
        </w:rPr>
        <w:t>2</w:t>
      </w:r>
      <w:r>
        <w:rPr>
          <w:rFonts w:ascii="Times New Roman" w:hAnsi="Times New Roman"/>
          <w:sz w:val="28"/>
        </w:rPr>
        <w:t xml:space="preserve"> (средняя площадь квартиры, см. обоснование выше) · </w:t>
      </w:r>
      <w:r w:rsidRPr="00BC1E74">
        <w:rPr>
          <w:rFonts w:ascii="Times New Roman" w:hAnsi="Times New Roman"/>
          <w:sz w:val="28"/>
          <w:szCs w:val="28"/>
        </w:rPr>
        <w:t>69</w:t>
      </w:r>
      <w:r>
        <w:rPr>
          <w:rFonts w:ascii="Times New Roman" w:hAnsi="Times New Roman"/>
          <w:sz w:val="28"/>
          <w:szCs w:val="28"/>
        </w:rPr>
        <w:t> </w:t>
      </w:r>
      <w:r w:rsidRPr="00BC1E74">
        <w:rPr>
          <w:rFonts w:ascii="Times New Roman" w:hAnsi="Times New Roman"/>
          <w:sz w:val="28"/>
          <w:szCs w:val="28"/>
        </w:rPr>
        <w:t>261</w:t>
      </w:r>
      <w:r>
        <w:rPr>
          <w:rFonts w:ascii="Times New Roman" w:hAnsi="Times New Roman"/>
          <w:sz w:val="28"/>
          <w:szCs w:val="28"/>
        </w:rPr>
        <w:t xml:space="preserve"> руб. (стоимость одного м</w:t>
      </w:r>
      <w:r w:rsidRPr="00BC1E74">
        <w:rPr>
          <w:rFonts w:ascii="Times New Roman" w:hAnsi="Times New Roman"/>
          <w:sz w:val="28"/>
          <w:szCs w:val="28"/>
          <w:vertAlign w:val="superscript"/>
        </w:rPr>
        <w:t>2</w:t>
      </w:r>
      <w:r>
        <w:rPr>
          <w:rFonts w:ascii="Times New Roman" w:hAnsi="Times New Roman"/>
          <w:sz w:val="28"/>
          <w:szCs w:val="28"/>
        </w:rPr>
        <w:t xml:space="preserve"> жилья, см. столбец 5</w:t>
      </w:r>
      <w:r w:rsidR="00305AF9">
        <w:rPr>
          <w:rFonts w:ascii="Times New Roman" w:hAnsi="Times New Roman"/>
          <w:sz w:val="28"/>
          <w:szCs w:val="28"/>
        </w:rPr>
        <w:t xml:space="preserve"> </w:t>
      </w:r>
      <w:r>
        <w:rPr>
          <w:rFonts w:ascii="Times New Roman" w:hAnsi="Times New Roman"/>
          <w:sz w:val="28"/>
          <w:szCs w:val="28"/>
        </w:rPr>
        <w:t xml:space="preserve">табл. 1) / 2 человека (жильё, как правило, приобретается молодыми людьми совместно для создания семьи) = 39 421 525 783,5 тыс. руб. Таким образом, </w:t>
      </w:r>
      <w:r w:rsidRPr="00481DFE">
        <w:rPr>
          <w:rFonts w:ascii="Times New Roman" w:hAnsi="Times New Roman"/>
          <w:sz w:val="28"/>
          <w:szCs w:val="28"/>
        </w:rPr>
        <w:t xml:space="preserve">при </w:t>
      </w:r>
      <w:r>
        <w:rPr>
          <w:rFonts w:ascii="Times New Roman" w:hAnsi="Times New Roman"/>
          <w:sz w:val="28"/>
          <w:szCs w:val="28"/>
        </w:rPr>
        <w:t>с</w:t>
      </w:r>
      <w:r w:rsidRPr="00481DFE">
        <w:rPr>
          <w:rFonts w:ascii="Times New Roman" w:hAnsi="Times New Roman"/>
          <w:sz w:val="28"/>
          <w:szCs w:val="28"/>
        </w:rPr>
        <w:t>реднегодово</w:t>
      </w:r>
      <w:r>
        <w:rPr>
          <w:rFonts w:ascii="Times New Roman" w:hAnsi="Times New Roman"/>
          <w:sz w:val="28"/>
          <w:szCs w:val="28"/>
        </w:rPr>
        <w:t>м</w:t>
      </w:r>
      <w:r w:rsidRPr="00481DFE">
        <w:rPr>
          <w:rFonts w:ascii="Times New Roman" w:hAnsi="Times New Roman"/>
          <w:sz w:val="28"/>
          <w:szCs w:val="28"/>
        </w:rPr>
        <w:t xml:space="preserve"> предложени</w:t>
      </w:r>
      <w:r>
        <w:rPr>
          <w:rFonts w:ascii="Times New Roman" w:hAnsi="Times New Roman"/>
          <w:sz w:val="28"/>
          <w:szCs w:val="28"/>
        </w:rPr>
        <w:t>и</w:t>
      </w:r>
      <w:r w:rsidRPr="00481DFE">
        <w:rPr>
          <w:rFonts w:ascii="Times New Roman" w:hAnsi="Times New Roman"/>
          <w:sz w:val="28"/>
          <w:szCs w:val="28"/>
        </w:rPr>
        <w:t xml:space="preserve"> на рынке жилищного строительства по национальному проекту «Жильё и городская среда»</w:t>
      </w:r>
      <w:r>
        <w:rPr>
          <w:rFonts w:ascii="Times New Roman" w:hAnsi="Times New Roman"/>
          <w:sz w:val="28"/>
          <w:szCs w:val="28"/>
        </w:rPr>
        <w:t xml:space="preserve"> в размере 8 3</w:t>
      </w:r>
      <w:r w:rsidR="004E5AEC">
        <w:rPr>
          <w:rFonts w:ascii="Times New Roman" w:hAnsi="Times New Roman"/>
          <w:sz w:val="28"/>
          <w:szCs w:val="28"/>
        </w:rPr>
        <w:t>11 320 млн. руб. (см. столбец 6</w:t>
      </w:r>
      <w:r w:rsidR="00305AF9">
        <w:rPr>
          <w:rFonts w:ascii="Times New Roman" w:hAnsi="Times New Roman"/>
          <w:sz w:val="28"/>
          <w:szCs w:val="28"/>
        </w:rPr>
        <w:t xml:space="preserve"> </w:t>
      </w:r>
      <w:r>
        <w:rPr>
          <w:rFonts w:ascii="Times New Roman" w:hAnsi="Times New Roman"/>
          <w:sz w:val="28"/>
          <w:szCs w:val="28"/>
        </w:rPr>
        <w:t xml:space="preserve">табл. 1), потребность в жилье </w:t>
      </w:r>
      <w:r>
        <w:rPr>
          <w:rFonts w:ascii="Times New Roman" w:hAnsi="Times New Roman"/>
          <w:sz w:val="28"/>
          <w:szCs w:val="28"/>
        </w:rPr>
        <w:lastRenderedPageBreak/>
        <w:t>для молодых людей в возрасте от 18 лет до 35 лет может быть ликвидирована в течен</w:t>
      </w:r>
      <w:r w:rsidR="004E5AEC">
        <w:rPr>
          <w:rFonts w:ascii="Times New Roman" w:hAnsi="Times New Roman"/>
          <w:sz w:val="28"/>
          <w:szCs w:val="28"/>
        </w:rPr>
        <w:t>ие 39 421 525 783,5 тыс. руб. /</w:t>
      </w:r>
      <w:r w:rsidR="00305AF9">
        <w:rPr>
          <w:rFonts w:ascii="Times New Roman" w:hAnsi="Times New Roman"/>
          <w:sz w:val="28"/>
          <w:szCs w:val="28"/>
        </w:rPr>
        <w:t xml:space="preserve"> </w:t>
      </w:r>
      <w:r>
        <w:rPr>
          <w:rFonts w:ascii="Times New Roman" w:hAnsi="Times New Roman"/>
          <w:sz w:val="28"/>
          <w:szCs w:val="28"/>
        </w:rPr>
        <w:t>8 311 320 млн. руб. = 4,74 лет.</w:t>
      </w:r>
    </w:p>
    <w:p w:rsidR="00446253" w:rsidRDefault="00446253" w:rsidP="004462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Предлагаемый в статье подход, заключающийся в суверенной эмиссии </w:t>
      </w:r>
      <w:proofErr w:type="spellStart"/>
      <w:r>
        <w:rPr>
          <w:rFonts w:ascii="Times New Roman" w:hAnsi="Times New Roman"/>
          <w:sz w:val="28"/>
          <w:szCs w:val="28"/>
        </w:rPr>
        <w:t>импортозаменяющих</w:t>
      </w:r>
      <w:proofErr w:type="spellEnd"/>
      <w:r>
        <w:rPr>
          <w:rFonts w:ascii="Times New Roman" w:hAnsi="Times New Roman"/>
          <w:sz w:val="28"/>
          <w:szCs w:val="28"/>
        </w:rPr>
        <w:t xml:space="preserve"> предприятий</w:t>
      </w:r>
      <w:r w:rsidR="006416AF">
        <w:rPr>
          <w:rFonts w:ascii="Times New Roman" w:hAnsi="Times New Roman"/>
          <w:sz w:val="28"/>
          <w:szCs w:val="28"/>
        </w:rPr>
        <w:t>,</w:t>
      </w:r>
      <w:r>
        <w:rPr>
          <w:rFonts w:ascii="Times New Roman" w:hAnsi="Times New Roman"/>
          <w:sz w:val="28"/>
          <w:szCs w:val="28"/>
        </w:rPr>
        <w:t xml:space="preserve"> гармонично сочетается с разработанной на кафедре Финансы МГТУ им. Н.Э. Баумана социальными финансовыми технологиями развития предприятий и экономики России [</w:t>
      </w:r>
      <w:r w:rsidR="00FB05F2">
        <w:rPr>
          <w:rFonts w:ascii="Times New Roman" w:hAnsi="Times New Roman"/>
          <w:sz w:val="28"/>
          <w:szCs w:val="28"/>
        </w:rPr>
        <w:t>1</w:t>
      </w:r>
      <w:r w:rsidR="004E5AEC" w:rsidRPr="004E5AEC">
        <w:rPr>
          <w:rFonts w:ascii="Times New Roman" w:hAnsi="Times New Roman"/>
          <w:sz w:val="28"/>
          <w:szCs w:val="28"/>
        </w:rPr>
        <w:t>4</w:t>
      </w:r>
      <w:r>
        <w:rPr>
          <w:rFonts w:ascii="Times New Roman" w:hAnsi="Times New Roman"/>
          <w:sz w:val="28"/>
          <w:szCs w:val="28"/>
        </w:rPr>
        <w:t>]. Так как в этих подходах динамично растет заработная плата работающих граждан.</w:t>
      </w:r>
    </w:p>
    <w:p w:rsidR="00446253" w:rsidRDefault="00446253" w:rsidP="004462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Благодаря суверенной эмиссии выручка </w:t>
      </w:r>
      <w:proofErr w:type="spellStart"/>
      <w:r>
        <w:rPr>
          <w:rFonts w:ascii="Times New Roman" w:hAnsi="Times New Roman"/>
          <w:sz w:val="28"/>
          <w:szCs w:val="28"/>
        </w:rPr>
        <w:t>импортозаменяющих</w:t>
      </w:r>
      <w:proofErr w:type="spellEnd"/>
      <w:r>
        <w:rPr>
          <w:rFonts w:ascii="Times New Roman" w:hAnsi="Times New Roman"/>
          <w:sz w:val="28"/>
          <w:szCs w:val="28"/>
        </w:rPr>
        <w:t xml:space="preserve"> предприятий и предприятий, строящих жильё, растёт первые пять лет (с 2022 по 2025) на 20% ежегодно (столбец 3, табл. 3).</w:t>
      </w:r>
    </w:p>
    <w:p w:rsidR="00446253" w:rsidRDefault="00446253" w:rsidP="00446253">
      <w:pPr>
        <w:spacing w:after="0" w:line="360" w:lineRule="auto"/>
        <w:ind w:firstLine="709"/>
        <w:jc w:val="both"/>
        <w:rPr>
          <w:rFonts w:ascii="Times New Roman" w:hAnsi="Times New Roman"/>
          <w:sz w:val="28"/>
          <w:szCs w:val="28"/>
        </w:rPr>
      </w:pPr>
      <w:r>
        <w:rPr>
          <w:rFonts w:ascii="Times New Roman" w:hAnsi="Times New Roman"/>
          <w:sz w:val="28"/>
          <w:szCs w:val="28"/>
        </w:rPr>
        <w:t>Заработная плата на этих предприятиях растёт прогрессивно (</w:t>
      </w:r>
      <w:r w:rsidR="006416AF">
        <w:rPr>
          <w:rFonts w:ascii="Times New Roman" w:hAnsi="Times New Roman"/>
          <w:sz w:val="28"/>
          <w:szCs w:val="28"/>
        </w:rPr>
        <w:t>темпами выше выручки</w:t>
      </w:r>
      <w:r>
        <w:rPr>
          <w:rFonts w:ascii="Times New Roman" w:hAnsi="Times New Roman"/>
          <w:sz w:val="28"/>
          <w:szCs w:val="28"/>
        </w:rPr>
        <w:t>)</w:t>
      </w:r>
      <w:r w:rsidR="006416AF">
        <w:rPr>
          <w:rFonts w:ascii="Times New Roman" w:hAnsi="Times New Roman"/>
          <w:sz w:val="28"/>
          <w:szCs w:val="28"/>
        </w:rPr>
        <w:t xml:space="preserve"> столбец 13, табл. 3, и в соответствии с экономико- математической моделью, алгоритмом и программным обеспечения, изложенным в работе [</w:t>
      </w:r>
      <w:r w:rsidR="00FB05F2">
        <w:rPr>
          <w:rFonts w:ascii="Times New Roman" w:hAnsi="Times New Roman"/>
          <w:sz w:val="28"/>
          <w:szCs w:val="28"/>
        </w:rPr>
        <w:t>1</w:t>
      </w:r>
      <w:r w:rsidR="004E5AEC" w:rsidRPr="004E5AEC">
        <w:rPr>
          <w:rFonts w:ascii="Times New Roman" w:hAnsi="Times New Roman"/>
          <w:sz w:val="28"/>
          <w:szCs w:val="28"/>
        </w:rPr>
        <w:t>4</w:t>
      </w:r>
      <w:r w:rsidR="006416AF">
        <w:rPr>
          <w:rFonts w:ascii="Times New Roman" w:hAnsi="Times New Roman"/>
          <w:sz w:val="28"/>
          <w:szCs w:val="28"/>
        </w:rPr>
        <w:t xml:space="preserve">] эти предприятия уже в 2023 году могут быть освобождены от отчислений в ФФОМС (строка 2, столбец 21, табл. 3) и в 2025 г. от отчислений в ПФР, что снизит себестоимость продукции этих предприятий на 27,1% (22+ 5,1). </w:t>
      </w:r>
    </w:p>
    <w:p w:rsidR="00442CA5" w:rsidRPr="00BC1E74" w:rsidRDefault="00442CA5" w:rsidP="00944D65">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Финансовый результат на одного работающего на этих предприятиях в месяц возрастёт с 8 093, 38 руб. в 2022 году до 23 812, 89 в 2030 году столбец 26, табл. 3 (в 2,94 раза). А размер ежемесячных отчислений (отчисления в ПФР, ФФОМС, подоходный налог, налог на прибыль и НДС) табл. 3 столбец 30 от каждого работающего </w:t>
      </w:r>
      <w:r w:rsidR="008E132A">
        <w:rPr>
          <w:rFonts w:ascii="Times New Roman" w:hAnsi="Times New Roman"/>
          <w:sz w:val="28"/>
          <w:szCs w:val="28"/>
        </w:rPr>
        <w:t>увеличатся с 24 593,18 руб. в 2022 году до 54 021, 64 руб. в 2030 году (в 2,2 раза).</w:t>
      </w:r>
    </w:p>
    <w:p w:rsidR="00944D65" w:rsidRDefault="00944D65" w:rsidP="00944D65">
      <w:pPr>
        <w:spacing w:after="0"/>
        <w:jc w:val="center"/>
        <w:rPr>
          <w:rFonts w:ascii="Times New Roman" w:hAnsi="Times New Roman"/>
          <w:b/>
          <w:color w:val="auto"/>
          <w:sz w:val="28"/>
          <w:szCs w:val="28"/>
        </w:rPr>
      </w:pPr>
      <w:r w:rsidRPr="00501726">
        <w:rPr>
          <w:rFonts w:ascii="Times New Roman" w:hAnsi="Times New Roman"/>
          <w:b/>
          <w:color w:val="auto"/>
          <w:sz w:val="28"/>
          <w:szCs w:val="28"/>
        </w:rPr>
        <w:t>Список литературы</w:t>
      </w:r>
    </w:p>
    <w:p w:rsidR="00944D65"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sz w:val="28"/>
          <w:szCs w:val="28"/>
        </w:rPr>
        <w:t xml:space="preserve">Указ Президента РФ от 21 июля 2020 г. № 474 «О национальных целях развития Российской Федерации на период до 2030 года» </w:t>
      </w:r>
      <w:r w:rsidRPr="00C8294F">
        <w:rPr>
          <w:rFonts w:ascii="Times New Roman" w:hAnsi="Times New Roman"/>
          <w:sz w:val="28"/>
          <w:szCs w:val="28"/>
        </w:rPr>
        <w:t>[</w:t>
      </w:r>
      <w:r>
        <w:rPr>
          <w:rFonts w:ascii="Times New Roman" w:hAnsi="Times New Roman"/>
          <w:sz w:val="28"/>
          <w:szCs w:val="28"/>
        </w:rPr>
        <w:t>Электронный ресурс</w:t>
      </w:r>
      <w:r w:rsidRPr="00C8294F">
        <w:rPr>
          <w:rFonts w:ascii="Times New Roman" w:hAnsi="Times New Roman"/>
          <w:sz w:val="28"/>
          <w:szCs w:val="28"/>
        </w:rPr>
        <w:t>]</w:t>
      </w:r>
      <w:r>
        <w:rPr>
          <w:rFonts w:ascii="Times New Roman" w:hAnsi="Times New Roman"/>
          <w:sz w:val="28"/>
          <w:szCs w:val="28"/>
        </w:rPr>
        <w:t xml:space="preserve"> </w:t>
      </w:r>
      <w:r w:rsidRPr="00AF33D6">
        <w:rPr>
          <w:rFonts w:ascii="Times New Roman" w:hAnsi="Times New Roman"/>
          <w:sz w:val="28"/>
          <w:szCs w:val="28"/>
        </w:rPr>
        <w:t xml:space="preserve">// </w:t>
      </w:r>
      <w:proofErr w:type="spellStart"/>
      <w:r w:rsidRPr="00AF33D6">
        <w:rPr>
          <w:rFonts w:ascii="Times New Roman" w:hAnsi="Times New Roman"/>
          <w:sz w:val="28"/>
          <w:szCs w:val="28"/>
        </w:rPr>
        <w:t>КонсультантПлюс</w:t>
      </w:r>
      <w:proofErr w:type="spellEnd"/>
      <w:r w:rsidRPr="00AF33D6">
        <w:rPr>
          <w:rFonts w:ascii="Times New Roman" w:hAnsi="Times New Roman"/>
          <w:sz w:val="28"/>
          <w:szCs w:val="28"/>
        </w:rPr>
        <w:t>: справ. прав. система: офиц. сайт / К</w:t>
      </w:r>
      <w:r>
        <w:rPr>
          <w:rFonts w:ascii="Times New Roman" w:hAnsi="Times New Roman"/>
          <w:sz w:val="28"/>
          <w:szCs w:val="28"/>
        </w:rPr>
        <w:t>омпания «</w:t>
      </w:r>
      <w:proofErr w:type="spellStart"/>
      <w:r>
        <w:rPr>
          <w:rFonts w:ascii="Times New Roman" w:hAnsi="Times New Roman"/>
          <w:sz w:val="28"/>
          <w:szCs w:val="28"/>
        </w:rPr>
        <w:t>КонсультантПлюс</w:t>
      </w:r>
      <w:proofErr w:type="spellEnd"/>
      <w:r>
        <w:rPr>
          <w:rFonts w:ascii="Times New Roman" w:hAnsi="Times New Roman"/>
          <w:sz w:val="28"/>
          <w:szCs w:val="28"/>
        </w:rPr>
        <w:t xml:space="preserve">». URL: </w:t>
      </w:r>
      <w:r w:rsidRPr="00AF33D6">
        <w:rPr>
          <w:rFonts w:ascii="Times New Roman" w:hAnsi="Times New Roman"/>
          <w:sz w:val="28"/>
          <w:szCs w:val="28"/>
        </w:rPr>
        <w:t xml:space="preserve">http: // www.consultant.ru / data.html (дата обращения </w:t>
      </w:r>
      <w:r w:rsidR="004E5AEC">
        <w:rPr>
          <w:rFonts w:ascii="Times New Roman" w:hAnsi="Times New Roman"/>
          <w:sz w:val="28"/>
          <w:szCs w:val="28"/>
          <w:lang w:val="en-US"/>
        </w:rPr>
        <w:t>20</w:t>
      </w:r>
      <w:r w:rsidRPr="00AF33D6">
        <w:rPr>
          <w:rFonts w:ascii="Times New Roman" w:hAnsi="Times New Roman"/>
          <w:sz w:val="28"/>
          <w:szCs w:val="28"/>
        </w:rPr>
        <w:t>.</w:t>
      </w:r>
      <w:r>
        <w:rPr>
          <w:rFonts w:ascii="Times New Roman" w:hAnsi="Times New Roman"/>
          <w:sz w:val="28"/>
          <w:szCs w:val="28"/>
        </w:rPr>
        <w:t>01</w:t>
      </w:r>
      <w:r w:rsidRPr="00AF33D6">
        <w:rPr>
          <w:rFonts w:ascii="Times New Roman" w:hAnsi="Times New Roman"/>
          <w:sz w:val="28"/>
          <w:szCs w:val="28"/>
        </w:rPr>
        <w:t>.202</w:t>
      </w:r>
      <w:r>
        <w:rPr>
          <w:rFonts w:ascii="Times New Roman" w:hAnsi="Times New Roman"/>
          <w:sz w:val="28"/>
          <w:szCs w:val="28"/>
        </w:rPr>
        <w:t>2</w:t>
      </w:r>
      <w:r w:rsidRPr="00AF33D6">
        <w:rPr>
          <w:rFonts w:ascii="Times New Roman" w:hAnsi="Times New Roman"/>
          <w:sz w:val="28"/>
          <w:szCs w:val="28"/>
        </w:rPr>
        <w:t>).</w:t>
      </w:r>
    </w:p>
    <w:p w:rsidR="00944D65"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lastRenderedPageBreak/>
        <w:t xml:space="preserve">Национальные проекты России </w:t>
      </w:r>
      <w:r w:rsidRPr="00C8294F">
        <w:rPr>
          <w:rFonts w:ascii="Times New Roman" w:hAnsi="Times New Roman"/>
          <w:bCs/>
          <w:kern w:val="36"/>
          <w:sz w:val="28"/>
          <w:szCs w:val="28"/>
        </w:rPr>
        <w:t>[</w:t>
      </w:r>
      <w:r>
        <w:rPr>
          <w:rFonts w:ascii="Times New Roman" w:hAnsi="Times New Roman"/>
          <w:bCs/>
          <w:kern w:val="36"/>
          <w:sz w:val="28"/>
          <w:szCs w:val="28"/>
        </w:rPr>
        <w:t>Электронный ресурс</w:t>
      </w:r>
      <w:r w:rsidRPr="00C8294F">
        <w:rPr>
          <w:rFonts w:ascii="Times New Roman" w:hAnsi="Times New Roman"/>
          <w:bCs/>
          <w:kern w:val="36"/>
          <w:sz w:val="28"/>
          <w:szCs w:val="28"/>
        </w:rPr>
        <w:t>]</w:t>
      </w:r>
      <w:r>
        <w:rPr>
          <w:rFonts w:ascii="Times New Roman" w:hAnsi="Times New Roman"/>
          <w:bCs/>
          <w:kern w:val="36"/>
          <w:sz w:val="28"/>
          <w:szCs w:val="28"/>
        </w:rPr>
        <w:t xml:space="preserve"> // </w:t>
      </w:r>
      <w:r>
        <w:rPr>
          <w:rFonts w:ascii="Times New Roman" w:hAnsi="Times New Roman"/>
          <w:bCs/>
          <w:kern w:val="36"/>
          <w:sz w:val="28"/>
          <w:szCs w:val="28"/>
          <w:lang w:val="en-US"/>
        </w:rPr>
        <w:t>https</w:t>
      </w:r>
      <w:r w:rsidRPr="00C8294F">
        <w:rPr>
          <w:rFonts w:ascii="Times New Roman" w:hAnsi="Times New Roman"/>
          <w:bCs/>
          <w:kern w:val="36"/>
          <w:sz w:val="28"/>
          <w:szCs w:val="28"/>
        </w:rPr>
        <w:t>:</w:t>
      </w:r>
      <w:r>
        <w:rPr>
          <w:rFonts w:ascii="Times New Roman" w:hAnsi="Times New Roman"/>
          <w:bCs/>
          <w:kern w:val="36"/>
          <w:sz w:val="28"/>
          <w:szCs w:val="28"/>
        </w:rPr>
        <w:t xml:space="preserve"> </w:t>
      </w:r>
      <w:proofErr w:type="spellStart"/>
      <w:proofErr w:type="gramStart"/>
      <w:r>
        <w:rPr>
          <w:rFonts w:ascii="Times New Roman" w:hAnsi="Times New Roman"/>
          <w:bCs/>
          <w:kern w:val="36"/>
          <w:sz w:val="28"/>
          <w:szCs w:val="28"/>
        </w:rPr>
        <w:t>национальныепроекты.рф</w:t>
      </w:r>
      <w:proofErr w:type="spellEnd"/>
      <w:proofErr w:type="gramEnd"/>
      <w:r>
        <w:rPr>
          <w:rFonts w:ascii="Times New Roman" w:hAnsi="Times New Roman"/>
          <w:bCs/>
          <w:kern w:val="36"/>
          <w:sz w:val="28"/>
          <w:szCs w:val="28"/>
        </w:rPr>
        <w:t xml:space="preserve"> (дата обращения </w:t>
      </w:r>
      <w:r w:rsidR="004E5AEC" w:rsidRPr="004E5AEC">
        <w:rPr>
          <w:rFonts w:ascii="Times New Roman" w:hAnsi="Times New Roman"/>
          <w:bCs/>
          <w:kern w:val="36"/>
          <w:sz w:val="28"/>
          <w:szCs w:val="28"/>
        </w:rPr>
        <w:t>20</w:t>
      </w:r>
      <w:r>
        <w:rPr>
          <w:rFonts w:ascii="Times New Roman" w:hAnsi="Times New Roman"/>
          <w:bCs/>
          <w:kern w:val="36"/>
          <w:sz w:val="28"/>
          <w:szCs w:val="28"/>
        </w:rPr>
        <w:t>.01.2022).</w:t>
      </w:r>
    </w:p>
    <w:p w:rsidR="00884685" w:rsidRPr="00801512" w:rsidRDefault="00884685" w:rsidP="00884685">
      <w:pPr>
        <w:pStyle w:val="a4"/>
        <w:numPr>
          <w:ilvl w:val="0"/>
          <w:numId w:val="20"/>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t xml:space="preserve">Федеральная служба государственной статистики. Строительство </w:t>
      </w:r>
      <w:r w:rsidRPr="00801512">
        <w:rPr>
          <w:rFonts w:ascii="Times New Roman" w:hAnsi="Times New Roman"/>
          <w:bCs/>
          <w:kern w:val="36"/>
          <w:sz w:val="28"/>
          <w:szCs w:val="28"/>
        </w:rPr>
        <w:t>[</w:t>
      </w:r>
      <w:r>
        <w:rPr>
          <w:rFonts w:ascii="Times New Roman" w:hAnsi="Times New Roman"/>
          <w:bCs/>
          <w:kern w:val="36"/>
          <w:sz w:val="28"/>
          <w:szCs w:val="28"/>
        </w:rPr>
        <w:t>Электронный ресурс</w:t>
      </w:r>
      <w:r w:rsidRPr="00801512">
        <w:rPr>
          <w:rFonts w:ascii="Times New Roman" w:hAnsi="Times New Roman"/>
          <w:bCs/>
          <w:kern w:val="36"/>
          <w:sz w:val="28"/>
          <w:szCs w:val="28"/>
        </w:rPr>
        <w:t>]</w:t>
      </w:r>
      <w:r>
        <w:rPr>
          <w:rFonts w:ascii="Times New Roman" w:hAnsi="Times New Roman"/>
          <w:bCs/>
          <w:kern w:val="36"/>
          <w:sz w:val="28"/>
          <w:szCs w:val="28"/>
        </w:rPr>
        <w:t xml:space="preserve"> // </w:t>
      </w:r>
      <w:r>
        <w:rPr>
          <w:rFonts w:ascii="Times New Roman" w:hAnsi="Times New Roman"/>
          <w:bCs/>
          <w:kern w:val="36"/>
          <w:sz w:val="28"/>
          <w:szCs w:val="28"/>
          <w:lang w:val="en-US"/>
        </w:rPr>
        <w:t>https</w:t>
      </w:r>
      <w:r w:rsidRPr="00801512">
        <w:rPr>
          <w:rFonts w:ascii="Times New Roman" w:hAnsi="Times New Roman"/>
          <w:bCs/>
          <w:kern w:val="36"/>
          <w:sz w:val="28"/>
          <w:szCs w:val="28"/>
        </w:rPr>
        <w:t xml:space="preserve">: // </w:t>
      </w:r>
      <w:proofErr w:type="spellStart"/>
      <w:r>
        <w:rPr>
          <w:rFonts w:ascii="Times New Roman" w:hAnsi="Times New Roman"/>
          <w:bCs/>
          <w:kern w:val="36"/>
          <w:sz w:val="28"/>
          <w:szCs w:val="28"/>
          <w:lang w:val="en-US"/>
        </w:rPr>
        <w:t>rosstat</w:t>
      </w:r>
      <w:proofErr w:type="spellEnd"/>
      <w:r w:rsidRPr="00801512">
        <w:rPr>
          <w:rFonts w:ascii="Times New Roman" w:hAnsi="Times New Roman"/>
          <w:bCs/>
          <w:kern w:val="36"/>
          <w:sz w:val="28"/>
          <w:szCs w:val="28"/>
        </w:rPr>
        <w:t>.</w:t>
      </w:r>
      <w:proofErr w:type="spellStart"/>
      <w:r>
        <w:rPr>
          <w:rFonts w:ascii="Times New Roman" w:hAnsi="Times New Roman"/>
          <w:bCs/>
          <w:kern w:val="36"/>
          <w:sz w:val="28"/>
          <w:szCs w:val="28"/>
          <w:lang w:val="en-US"/>
        </w:rPr>
        <w:t>gov</w:t>
      </w:r>
      <w:proofErr w:type="spellEnd"/>
      <w:r w:rsidRPr="00801512">
        <w:rPr>
          <w:rFonts w:ascii="Times New Roman" w:hAnsi="Times New Roman"/>
          <w:bCs/>
          <w:kern w:val="36"/>
          <w:sz w:val="28"/>
          <w:szCs w:val="28"/>
        </w:rPr>
        <w:t>.</w:t>
      </w:r>
      <w:proofErr w:type="spellStart"/>
      <w:r>
        <w:rPr>
          <w:rFonts w:ascii="Times New Roman" w:hAnsi="Times New Roman"/>
          <w:bCs/>
          <w:kern w:val="36"/>
          <w:sz w:val="28"/>
          <w:szCs w:val="28"/>
          <w:lang w:val="en-US"/>
        </w:rPr>
        <w:t>ru</w:t>
      </w:r>
      <w:proofErr w:type="spellEnd"/>
      <w:r w:rsidRPr="00801512">
        <w:rPr>
          <w:rFonts w:ascii="Times New Roman" w:hAnsi="Times New Roman"/>
          <w:bCs/>
          <w:kern w:val="36"/>
          <w:sz w:val="28"/>
          <w:szCs w:val="28"/>
        </w:rPr>
        <w:t xml:space="preserve"> / </w:t>
      </w:r>
      <w:r>
        <w:rPr>
          <w:rFonts w:ascii="Times New Roman" w:hAnsi="Times New Roman"/>
          <w:bCs/>
          <w:kern w:val="36"/>
          <w:sz w:val="28"/>
          <w:szCs w:val="28"/>
          <w:lang w:val="en-US"/>
        </w:rPr>
        <w:t>folder</w:t>
      </w:r>
      <w:r w:rsidRPr="00801512">
        <w:rPr>
          <w:rFonts w:ascii="Times New Roman" w:hAnsi="Times New Roman"/>
          <w:bCs/>
          <w:kern w:val="36"/>
          <w:sz w:val="28"/>
          <w:szCs w:val="28"/>
        </w:rPr>
        <w:t xml:space="preserve"> / 1</w:t>
      </w:r>
      <w:r>
        <w:rPr>
          <w:rFonts w:ascii="Times New Roman" w:hAnsi="Times New Roman"/>
          <w:bCs/>
          <w:kern w:val="36"/>
          <w:sz w:val="28"/>
          <w:szCs w:val="28"/>
        </w:rPr>
        <w:t>4458</w:t>
      </w:r>
      <w:r w:rsidRPr="00801512">
        <w:rPr>
          <w:rFonts w:ascii="Times New Roman" w:hAnsi="Times New Roman"/>
          <w:bCs/>
          <w:kern w:val="36"/>
          <w:sz w:val="28"/>
          <w:szCs w:val="28"/>
        </w:rPr>
        <w:t xml:space="preserve"> (</w:t>
      </w:r>
      <w:r>
        <w:rPr>
          <w:rFonts w:ascii="Times New Roman" w:hAnsi="Times New Roman"/>
          <w:bCs/>
          <w:kern w:val="36"/>
          <w:sz w:val="28"/>
          <w:szCs w:val="28"/>
        </w:rPr>
        <w:t>дата обращения 20.01.2022</w:t>
      </w:r>
      <w:r w:rsidRPr="00801512">
        <w:rPr>
          <w:rFonts w:ascii="Times New Roman" w:hAnsi="Times New Roman"/>
          <w:bCs/>
          <w:kern w:val="36"/>
          <w:sz w:val="28"/>
          <w:szCs w:val="28"/>
        </w:rPr>
        <w:t>)</w:t>
      </w:r>
      <w:r>
        <w:rPr>
          <w:rFonts w:ascii="Times New Roman" w:hAnsi="Times New Roman"/>
          <w:bCs/>
          <w:kern w:val="36"/>
          <w:sz w:val="28"/>
          <w:szCs w:val="28"/>
        </w:rPr>
        <w:t>.</w:t>
      </w:r>
    </w:p>
    <w:p w:rsidR="00944D65"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t xml:space="preserve">Федеральная таможенная служба. Товарная структура импорта </w:t>
      </w:r>
      <w:r w:rsidRPr="001602E4">
        <w:rPr>
          <w:rFonts w:ascii="Times New Roman" w:hAnsi="Times New Roman"/>
          <w:bCs/>
          <w:kern w:val="36"/>
          <w:sz w:val="28"/>
          <w:szCs w:val="28"/>
        </w:rPr>
        <w:t>[</w:t>
      </w:r>
      <w:r>
        <w:rPr>
          <w:rFonts w:ascii="Times New Roman" w:hAnsi="Times New Roman"/>
          <w:bCs/>
          <w:kern w:val="36"/>
          <w:sz w:val="28"/>
          <w:szCs w:val="28"/>
        </w:rPr>
        <w:t>Электронный ресурс</w:t>
      </w:r>
      <w:r w:rsidRPr="001602E4">
        <w:rPr>
          <w:rFonts w:ascii="Times New Roman" w:hAnsi="Times New Roman"/>
          <w:bCs/>
          <w:kern w:val="36"/>
          <w:sz w:val="28"/>
          <w:szCs w:val="28"/>
        </w:rPr>
        <w:t>]</w:t>
      </w:r>
      <w:r>
        <w:rPr>
          <w:rFonts w:ascii="Times New Roman" w:hAnsi="Times New Roman"/>
          <w:bCs/>
          <w:kern w:val="36"/>
          <w:sz w:val="28"/>
          <w:szCs w:val="28"/>
        </w:rPr>
        <w:t xml:space="preserve"> // </w:t>
      </w:r>
      <w:r>
        <w:rPr>
          <w:rFonts w:ascii="Times New Roman" w:hAnsi="Times New Roman"/>
          <w:bCs/>
          <w:kern w:val="36"/>
          <w:sz w:val="28"/>
          <w:szCs w:val="28"/>
          <w:lang w:val="en-US"/>
        </w:rPr>
        <w:t>https</w:t>
      </w:r>
      <w:r w:rsidRPr="001602E4">
        <w:rPr>
          <w:rFonts w:ascii="Times New Roman" w:hAnsi="Times New Roman"/>
          <w:bCs/>
          <w:kern w:val="36"/>
          <w:sz w:val="28"/>
          <w:szCs w:val="28"/>
        </w:rPr>
        <w:t xml:space="preserve">: // </w:t>
      </w:r>
      <w:r>
        <w:rPr>
          <w:rFonts w:ascii="Times New Roman" w:hAnsi="Times New Roman"/>
          <w:bCs/>
          <w:kern w:val="36"/>
          <w:sz w:val="28"/>
          <w:szCs w:val="28"/>
          <w:lang w:val="en-US"/>
        </w:rPr>
        <w:t>customs</w:t>
      </w:r>
      <w:r w:rsidRPr="001602E4">
        <w:rPr>
          <w:rFonts w:ascii="Times New Roman" w:hAnsi="Times New Roman"/>
          <w:bCs/>
          <w:kern w:val="36"/>
          <w:sz w:val="28"/>
          <w:szCs w:val="28"/>
        </w:rPr>
        <w:t>.</w:t>
      </w:r>
      <w:proofErr w:type="spellStart"/>
      <w:r>
        <w:rPr>
          <w:rFonts w:ascii="Times New Roman" w:hAnsi="Times New Roman"/>
          <w:bCs/>
          <w:kern w:val="36"/>
          <w:sz w:val="28"/>
          <w:szCs w:val="28"/>
          <w:lang w:val="en-US"/>
        </w:rPr>
        <w:t>gov</w:t>
      </w:r>
      <w:proofErr w:type="spellEnd"/>
      <w:r w:rsidRPr="001602E4">
        <w:rPr>
          <w:rFonts w:ascii="Times New Roman" w:hAnsi="Times New Roman"/>
          <w:bCs/>
          <w:kern w:val="36"/>
          <w:sz w:val="28"/>
          <w:szCs w:val="28"/>
        </w:rPr>
        <w:t>.</w:t>
      </w:r>
      <w:proofErr w:type="spellStart"/>
      <w:r>
        <w:rPr>
          <w:rFonts w:ascii="Times New Roman" w:hAnsi="Times New Roman"/>
          <w:bCs/>
          <w:kern w:val="36"/>
          <w:sz w:val="28"/>
          <w:szCs w:val="28"/>
          <w:lang w:val="en-US"/>
        </w:rPr>
        <w:t>ru</w:t>
      </w:r>
      <w:proofErr w:type="spellEnd"/>
      <w:r w:rsidRPr="001602E4">
        <w:rPr>
          <w:rFonts w:ascii="Times New Roman" w:hAnsi="Times New Roman"/>
          <w:bCs/>
          <w:kern w:val="36"/>
          <w:sz w:val="28"/>
          <w:szCs w:val="28"/>
        </w:rPr>
        <w:t>/</w:t>
      </w:r>
      <w:r>
        <w:rPr>
          <w:rFonts w:ascii="Times New Roman" w:hAnsi="Times New Roman"/>
          <w:bCs/>
          <w:kern w:val="36"/>
          <w:sz w:val="28"/>
          <w:szCs w:val="28"/>
          <w:lang w:val="en-US"/>
        </w:rPr>
        <w:t>folder</w:t>
      </w:r>
      <w:r w:rsidRPr="001602E4">
        <w:rPr>
          <w:rFonts w:ascii="Times New Roman" w:hAnsi="Times New Roman"/>
          <w:bCs/>
          <w:kern w:val="36"/>
          <w:sz w:val="28"/>
          <w:szCs w:val="28"/>
        </w:rPr>
        <w:t>/521 (</w:t>
      </w:r>
      <w:r>
        <w:rPr>
          <w:rFonts w:ascii="Times New Roman" w:hAnsi="Times New Roman"/>
          <w:bCs/>
          <w:kern w:val="36"/>
          <w:sz w:val="28"/>
          <w:szCs w:val="28"/>
        </w:rPr>
        <w:t xml:space="preserve">дата обращения </w:t>
      </w:r>
      <w:r w:rsidR="004E5AEC" w:rsidRPr="004E5AEC">
        <w:rPr>
          <w:rFonts w:ascii="Times New Roman" w:hAnsi="Times New Roman"/>
          <w:bCs/>
          <w:kern w:val="36"/>
          <w:sz w:val="28"/>
          <w:szCs w:val="28"/>
        </w:rPr>
        <w:t>20</w:t>
      </w:r>
      <w:r>
        <w:rPr>
          <w:rFonts w:ascii="Times New Roman" w:hAnsi="Times New Roman"/>
          <w:bCs/>
          <w:kern w:val="36"/>
          <w:sz w:val="28"/>
          <w:szCs w:val="28"/>
        </w:rPr>
        <w:t>.01.2022</w:t>
      </w:r>
      <w:r w:rsidRPr="001602E4">
        <w:rPr>
          <w:rFonts w:ascii="Times New Roman" w:hAnsi="Times New Roman"/>
          <w:bCs/>
          <w:kern w:val="36"/>
          <w:sz w:val="28"/>
          <w:szCs w:val="28"/>
        </w:rPr>
        <w:t>)</w:t>
      </w:r>
      <w:r>
        <w:rPr>
          <w:rFonts w:ascii="Times New Roman" w:hAnsi="Times New Roman"/>
          <w:bCs/>
          <w:kern w:val="36"/>
          <w:sz w:val="28"/>
          <w:szCs w:val="28"/>
        </w:rPr>
        <w:t>.</w:t>
      </w:r>
    </w:p>
    <w:p w:rsidR="00944D65"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t xml:space="preserve">Центральный банк Российской Федерации // </w:t>
      </w:r>
      <w:proofErr w:type="spellStart"/>
      <w:r>
        <w:rPr>
          <w:rFonts w:ascii="Times New Roman" w:hAnsi="Times New Roman"/>
          <w:bCs/>
          <w:kern w:val="36"/>
          <w:sz w:val="28"/>
          <w:szCs w:val="28"/>
          <w:lang w:val="en-US"/>
        </w:rPr>
        <w:t>cbr</w:t>
      </w:r>
      <w:proofErr w:type="spellEnd"/>
      <w:r w:rsidRPr="001602E4">
        <w:rPr>
          <w:rFonts w:ascii="Times New Roman" w:hAnsi="Times New Roman"/>
          <w:bCs/>
          <w:kern w:val="36"/>
          <w:sz w:val="28"/>
          <w:szCs w:val="28"/>
        </w:rPr>
        <w:t>.</w:t>
      </w:r>
      <w:proofErr w:type="spellStart"/>
      <w:r>
        <w:rPr>
          <w:rFonts w:ascii="Times New Roman" w:hAnsi="Times New Roman"/>
          <w:bCs/>
          <w:kern w:val="36"/>
          <w:sz w:val="28"/>
          <w:szCs w:val="28"/>
          <w:lang w:val="en-US"/>
        </w:rPr>
        <w:t>ru</w:t>
      </w:r>
      <w:proofErr w:type="spellEnd"/>
      <w:r w:rsidRPr="001602E4">
        <w:rPr>
          <w:rFonts w:ascii="Times New Roman" w:hAnsi="Times New Roman"/>
          <w:bCs/>
          <w:kern w:val="36"/>
          <w:sz w:val="28"/>
          <w:szCs w:val="28"/>
        </w:rPr>
        <w:t xml:space="preserve"> (</w:t>
      </w:r>
      <w:r>
        <w:rPr>
          <w:rFonts w:ascii="Times New Roman" w:hAnsi="Times New Roman"/>
          <w:bCs/>
          <w:kern w:val="36"/>
          <w:sz w:val="28"/>
          <w:szCs w:val="28"/>
        </w:rPr>
        <w:t xml:space="preserve">дата обращения </w:t>
      </w:r>
      <w:r w:rsidR="004E5AEC" w:rsidRPr="004E5AEC">
        <w:rPr>
          <w:rFonts w:ascii="Times New Roman" w:hAnsi="Times New Roman"/>
          <w:bCs/>
          <w:kern w:val="36"/>
          <w:sz w:val="28"/>
          <w:szCs w:val="28"/>
        </w:rPr>
        <w:t>20</w:t>
      </w:r>
      <w:r>
        <w:rPr>
          <w:rFonts w:ascii="Times New Roman" w:hAnsi="Times New Roman"/>
          <w:bCs/>
          <w:kern w:val="36"/>
          <w:sz w:val="28"/>
          <w:szCs w:val="28"/>
        </w:rPr>
        <w:t>.01.2022</w:t>
      </w:r>
      <w:r w:rsidRPr="001602E4">
        <w:rPr>
          <w:rFonts w:ascii="Times New Roman" w:hAnsi="Times New Roman"/>
          <w:bCs/>
          <w:kern w:val="36"/>
          <w:sz w:val="28"/>
          <w:szCs w:val="28"/>
        </w:rPr>
        <w:t>)</w:t>
      </w:r>
      <w:r>
        <w:rPr>
          <w:rFonts w:ascii="Times New Roman" w:hAnsi="Times New Roman"/>
          <w:bCs/>
          <w:kern w:val="36"/>
          <w:sz w:val="28"/>
          <w:szCs w:val="28"/>
        </w:rPr>
        <w:t>.</w:t>
      </w:r>
    </w:p>
    <w:p w:rsidR="00944D65" w:rsidRPr="00C8294F"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proofErr w:type="spellStart"/>
      <w:r>
        <w:rPr>
          <w:rFonts w:ascii="Times New Roman" w:hAnsi="Times New Roman"/>
          <w:sz w:val="28"/>
          <w:szCs w:val="28"/>
        </w:rPr>
        <w:t>Стерник</w:t>
      </w:r>
      <w:proofErr w:type="spellEnd"/>
      <w:r>
        <w:rPr>
          <w:rFonts w:ascii="Times New Roman" w:hAnsi="Times New Roman"/>
          <w:sz w:val="28"/>
          <w:szCs w:val="28"/>
        </w:rPr>
        <w:t xml:space="preserve"> С.Г. Улучшение жилищных условий населения: проблемы достижения национальной цели // Проблемы прогнозирования. 2019. № 4.</w:t>
      </w:r>
      <w:r w:rsidR="00884685">
        <w:rPr>
          <w:rFonts w:ascii="Times New Roman" w:hAnsi="Times New Roman"/>
          <w:sz w:val="28"/>
          <w:szCs w:val="28"/>
        </w:rPr>
        <w:t xml:space="preserve"> </w:t>
      </w:r>
      <w:r>
        <w:rPr>
          <w:rFonts w:ascii="Times New Roman" w:hAnsi="Times New Roman"/>
          <w:sz w:val="28"/>
          <w:szCs w:val="28"/>
        </w:rPr>
        <w:t>С. 95-105.</w:t>
      </w:r>
    </w:p>
    <w:p w:rsidR="00944D65"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sz w:val="28"/>
          <w:szCs w:val="28"/>
        </w:rPr>
        <w:t>Приказ Министерства строительства и жилищно-коммунального хозяйства РФ от 17 декабря 2021 г. № 955/</w:t>
      </w:r>
      <w:proofErr w:type="spellStart"/>
      <w:r>
        <w:rPr>
          <w:rFonts w:ascii="Times New Roman" w:hAnsi="Times New Roman"/>
          <w:sz w:val="28"/>
          <w:szCs w:val="28"/>
        </w:rPr>
        <w:t>пр</w:t>
      </w:r>
      <w:proofErr w:type="spellEnd"/>
      <w:r>
        <w:rPr>
          <w:rFonts w:ascii="Times New Roman" w:hAnsi="Times New Roman"/>
          <w:sz w:val="28"/>
          <w:szCs w:val="28"/>
        </w:rP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w:t>
      </w:r>
      <w:r>
        <w:rPr>
          <w:rFonts w:ascii="Times New Roman" w:hAnsi="Times New Roman"/>
          <w:sz w:val="28"/>
          <w:szCs w:val="28"/>
          <w:lang w:val="en-US"/>
        </w:rPr>
        <w:t>I</w:t>
      </w:r>
      <w:r w:rsidRPr="0092408D">
        <w:rPr>
          <w:rFonts w:ascii="Times New Roman" w:hAnsi="Times New Roman"/>
          <w:sz w:val="28"/>
          <w:szCs w:val="28"/>
        </w:rPr>
        <w:t xml:space="preserve"> </w:t>
      </w:r>
      <w:r>
        <w:rPr>
          <w:rFonts w:ascii="Times New Roman" w:hAnsi="Times New Roman"/>
          <w:sz w:val="28"/>
          <w:szCs w:val="28"/>
        </w:rPr>
        <w:t xml:space="preserve">квартал 2022 года» </w:t>
      </w:r>
      <w:r w:rsidRPr="00C8294F">
        <w:rPr>
          <w:rFonts w:ascii="Times New Roman" w:hAnsi="Times New Roman"/>
          <w:sz w:val="28"/>
          <w:szCs w:val="28"/>
        </w:rPr>
        <w:t>[</w:t>
      </w:r>
      <w:r>
        <w:rPr>
          <w:rFonts w:ascii="Times New Roman" w:hAnsi="Times New Roman"/>
          <w:sz w:val="28"/>
          <w:szCs w:val="28"/>
        </w:rPr>
        <w:t>Электронный ресурс</w:t>
      </w:r>
      <w:r w:rsidRPr="00C8294F">
        <w:rPr>
          <w:rFonts w:ascii="Times New Roman" w:hAnsi="Times New Roman"/>
          <w:sz w:val="28"/>
          <w:szCs w:val="28"/>
        </w:rPr>
        <w:t>]</w:t>
      </w:r>
      <w:r>
        <w:rPr>
          <w:rFonts w:ascii="Times New Roman" w:hAnsi="Times New Roman"/>
          <w:sz w:val="28"/>
          <w:szCs w:val="28"/>
        </w:rPr>
        <w:t xml:space="preserve"> </w:t>
      </w:r>
      <w:r w:rsidRPr="00AF33D6">
        <w:rPr>
          <w:rFonts w:ascii="Times New Roman" w:hAnsi="Times New Roman"/>
          <w:sz w:val="28"/>
          <w:szCs w:val="28"/>
        </w:rPr>
        <w:t xml:space="preserve">// </w:t>
      </w:r>
      <w:proofErr w:type="spellStart"/>
      <w:r w:rsidRPr="00AF33D6">
        <w:rPr>
          <w:rFonts w:ascii="Times New Roman" w:hAnsi="Times New Roman"/>
          <w:sz w:val="28"/>
          <w:szCs w:val="28"/>
        </w:rPr>
        <w:t>КонсультантПлюс</w:t>
      </w:r>
      <w:proofErr w:type="spellEnd"/>
      <w:r w:rsidRPr="00AF33D6">
        <w:rPr>
          <w:rFonts w:ascii="Times New Roman" w:hAnsi="Times New Roman"/>
          <w:sz w:val="28"/>
          <w:szCs w:val="28"/>
        </w:rPr>
        <w:t>: справ. прав. система: офиц. сайт / К</w:t>
      </w:r>
      <w:r>
        <w:rPr>
          <w:rFonts w:ascii="Times New Roman" w:hAnsi="Times New Roman"/>
          <w:sz w:val="28"/>
          <w:szCs w:val="28"/>
        </w:rPr>
        <w:t>омпания «</w:t>
      </w:r>
      <w:proofErr w:type="spellStart"/>
      <w:r>
        <w:rPr>
          <w:rFonts w:ascii="Times New Roman" w:hAnsi="Times New Roman"/>
          <w:sz w:val="28"/>
          <w:szCs w:val="28"/>
        </w:rPr>
        <w:t>КонсультантПлюс</w:t>
      </w:r>
      <w:proofErr w:type="spellEnd"/>
      <w:r>
        <w:rPr>
          <w:rFonts w:ascii="Times New Roman" w:hAnsi="Times New Roman"/>
          <w:sz w:val="28"/>
          <w:szCs w:val="28"/>
        </w:rPr>
        <w:t xml:space="preserve">». URL: </w:t>
      </w:r>
      <w:r w:rsidRPr="00AF33D6">
        <w:rPr>
          <w:rFonts w:ascii="Times New Roman" w:hAnsi="Times New Roman"/>
          <w:sz w:val="28"/>
          <w:szCs w:val="28"/>
        </w:rPr>
        <w:t xml:space="preserve">http: // www.consultant.ru / data.html (дата обращения </w:t>
      </w:r>
      <w:r w:rsidR="004E5AEC">
        <w:rPr>
          <w:rFonts w:ascii="Times New Roman" w:hAnsi="Times New Roman"/>
          <w:sz w:val="28"/>
          <w:szCs w:val="28"/>
          <w:lang w:val="en-US"/>
        </w:rPr>
        <w:t>20</w:t>
      </w:r>
      <w:r w:rsidRPr="00AF33D6">
        <w:rPr>
          <w:rFonts w:ascii="Times New Roman" w:hAnsi="Times New Roman"/>
          <w:sz w:val="28"/>
          <w:szCs w:val="28"/>
        </w:rPr>
        <w:t>.</w:t>
      </w:r>
      <w:r>
        <w:rPr>
          <w:rFonts w:ascii="Times New Roman" w:hAnsi="Times New Roman"/>
          <w:sz w:val="28"/>
          <w:szCs w:val="28"/>
        </w:rPr>
        <w:t>01</w:t>
      </w:r>
      <w:r w:rsidRPr="00AF33D6">
        <w:rPr>
          <w:rFonts w:ascii="Times New Roman" w:hAnsi="Times New Roman"/>
          <w:sz w:val="28"/>
          <w:szCs w:val="28"/>
        </w:rPr>
        <w:t>.202</w:t>
      </w:r>
      <w:r>
        <w:rPr>
          <w:rFonts w:ascii="Times New Roman" w:hAnsi="Times New Roman"/>
          <w:sz w:val="28"/>
          <w:szCs w:val="28"/>
        </w:rPr>
        <w:t>2</w:t>
      </w:r>
      <w:r w:rsidRPr="00AF33D6">
        <w:rPr>
          <w:rFonts w:ascii="Times New Roman" w:hAnsi="Times New Roman"/>
          <w:sz w:val="28"/>
          <w:szCs w:val="28"/>
        </w:rPr>
        <w:t>).</w:t>
      </w:r>
    </w:p>
    <w:p w:rsidR="00944D65"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sz w:val="28"/>
          <w:szCs w:val="28"/>
        </w:rPr>
        <w:t xml:space="preserve">Федеральный закон от 30.12.2012 г. № 283-ФЗ (ред. от 28.06.2021 г.)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C8294F">
        <w:rPr>
          <w:rFonts w:ascii="Times New Roman" w:hAnsi="Times New Roman"/>
          <w:sz w:val="28"/>
          <w:szCs w:val="28"/>
        </w:rPr>
        <w:t>[</w:t>
      </w:r>
      <w:r>
        <w:rPr>
          <w:rFonts w:ascii="Times New Roman" w:hAnsi="Times New Roman"/>
          <w:sz w:val="28"/>
          <w:szCs w:val="28"/>
        </w:rPr>
        <w:t>Электронный ресурс</w:t>
      </w:r>
      <w:r w:rsidRPr="00C8294F">
        <w:rPr>
          <w:rFonts w:ascii="Times New Roman" w:hAnsi="Times New Roman"/>
          <w:sz w:val="28"/>
          <w:szCs w:val="28"/>
        </w:rPr>
        <w:t>]</w:t>
      </w:r>
      <w:r>
        <w:rPr>
          <w:rFonts w:ascii="Times New Roman" w:hAnsi="Times New Roman"/>
          <w:sz w:val="28"/>
          <w:szCs w:val="28"/>
        </w:rPr>
        <w:t xml:space="preserve"> </w:t>
      </w:r>
      <w:r w:rsidRPr="00AF33D6">
        <w:rPr>
          <w:rFonts w:ascii="Times New Roman" w:hAnsi="Times New Roman"/>
          <w:sz w:val="28"/>
          <w:szCs w:val="28"/>
        </w:rPr>
        <w:t xml:space="preserve">// </w:t>
      </w:r>
      <w:proofErr w:type="spellStart"/>
      <w:r w:rsidRPr="00AF33D6">
        <w:rPr>
          <w:rFonts w:ascii="Times New Roman" w:hAnsi="Times New Roman"/>
          <w:sz w:val="28"/>
          <w:szCs w:val="28"/>
        </w:rPr>
        <w:t>КонсультантПлюс</w:t>
      </w:r>
      <w:proofErr w:type="spellEnd"/>
      <w:r w:rsidRPr="00AF33D6">
        <w:rPr>
          <w:rFonts w:ascii="Times New Roman" w:hAnsi="Times New Roman"/>
          <w:sz w:val="28"/>
          <w:szCs w:val="28"/>
        </w:rPr>
        <w:t>: справ. прав. система: офиц. сайт / К</w:t>
      </w:r>
      <w:r>
        <w:rPr>
          <w:rFonts w:ascii="Times New Roman" w:hAnsi="Times New Roman"/>
          <w:sz w:val="28"/>
          <w:szCs w:val="28"/>
        </w:rPr>
        <w:t>омпания «</w:t>
      </w:r>
      <w:proofErr w:type="spellStart"/>
      <w:r>
        <w:rPr>
          <w:rFonts w:ascii="Times New Roman" w:hAnsi="Times New Roman"/>
          <w:sz w:val="28"/>
          <w:szCs w:val="28"/>
        </w:rPr>
        <w:t>КонсультантПлюс</w:t>
      </w:r>
      <w:proofErr w:type="spellEnd"/>
      <w:r>
        <w:rPr>
          <w:rFonts w:ascii="Times New Roman" w:hAnsi="Times New Roman"/>
          <w:sz w:val="28"/>
          <w:szCs w:val="28"/>
        </w:rPr>
        <w:t xml:space="preserve">». URL: </w:t>
      </w:r>
      <w:r w:rsidRPr="00AF33D6">
        <w:rPr>
          <w:rFonts w:ascii="Times New Roman" w:hAnsi="Times New Roman"/>
          <w:sz w:val="28"/>
          <w:szCs w:val="28"/>
        </w:rPr>
        <w:t xml:space="preserve">http: // www.consultant.ru / data.html (дата обращения </w:t>
      </w:r>
      <w:r w:rsidR="004E5AEC">
        <w:rPr>
          <w:rFonts w:ascii="Times New Roman" w:hAnsi="Times New Roman"/>
          <w:sz w:val="28"/>
          <w:szCs w:val="28"/>
          <w:lang w:val="en-US"/>
        </w:rPr>
        <w:t>20</w:t>
      </w:r>
      <w:r w:rsidRPr="00AF33D6">
        <w:rPr>
          <w:rFonts w:ascii="Times New Roman" w:hAnsi="Times New Roman"/>
          <w:sz w:val="28"/>
          <w:szCs w:val="28"/>
        </w:rPr>
        <w:t>.</w:t>
      </w:r>
      <w:r>
        <w:rPr>
          <w:rFonts w:ascii="Times New Roman" w:hAnsi="Times New Roman"/>
          <w:sz w:val="28"/>
          <w:szCs w:val="28"/>
        </w:rPr>
        <w:t>01</w:t>
      </w:r>
      <w:r w:rsidRPr="00AF33D6">
        <w:rPr>
          <w:rFonts w:ascii="Times New Roman" w:hAnsi="Times New Roman"/>
          <w:sz w:val="28"/>
          <w:szCs w:val="28"/>
        </w:rPr>
        <w:t>.202</w:t>
      </w:r>
      <w:r>
        <w:rPr>
          <w:rFonts w:ascii="Times New Roman" w:hAnsi="Times New Roman"/>
          <w:sz w:val="28"/>
          <w:szCs w:val="28"/>
        </w:rPr>
        <w:t>2</w:t>
      </w:r>
      <w:r w:rsidRPr="00AF33D6">
        <w:rPr>
          <w:rFonts w:ascii="Times New Roman" w:hAnsi="Times New Roman"/>
          <w:sz w:val="28"/>
          <w:szCs w:val="28"/>
        </w:rPr>
        <w:t>).</w:t>
      </w:r>
    </w:p>
    <w:p w:rsidR="00944D65" w:rsidRPr="00544ED4"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sz w:val="28"/>
          <w:szCs w:val="28"/>
        </w:rPr>
        <w:t xml:space="preserve">Обзор рынков жилья, жилищного строительства и ипотеки. 2020. Аналитический центр </w:t>
      </w:r>
      <w:proofErr w:type="spellStart"/>
      <w:r>
        <w:rPr>
          <w:rFonts w:ascii="Times New Roman" w:hAnsi="Times New Roman"/>
          <w:sz w:val="28"/>
          <w:szCs w:val="28"/>
        </w:rPr>
        <w:t>ДОМ.рф</w:t>
      </w:r>
      <w:proofErr w:type="spellEnd"/>
      <w:r>
        <w:rPr>
          <w:rFonts w:ascii="Times New Roman" w:hAnsi="Times New Roman"/>
          <w:sz w:val="28"/>
          <w:szCs w:val="28"/>
        </w:rPr>
        <w:t xml:space="preserve"> </w:t>
      </w:r>
      <w:r w:rsidRPr="00544ED4">
        <w:rPr>
          <w:rFonts w:ascii="Times New Roman" w:hAnsi="Times New Roman"/>
          <w:sz w:val="28"/>
          <w:szCs w:val="28"/>
        </w:rPr>
        <w:t>[</w:t>
      </w:r>
      <w:r>
        <w:rPr>
          <w:rFonts w:ascii="Times New Roman" w:hAnsi="Times New Roman"/>
          <w:sz w:val="28"/>
          <w:szCs w:val="28"/>
        </w:rPr>
        <w:t>Электронный ресурс</w:t>
      </w:r>
      <w:r w:rsidRPr="00544ED4">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lang w:val="en-US"/>
        </w:rPr>
        <w:t>https</w:t>
      </w:r>
      <w:r w:rsidRPr="00544ED4">
        <w:rPr>
          <w:rFonts w:ascii="Times New Roman" w:hAnsi="Times New Roman"/>
          <w:sz w:val="28"/>
          <w:szCs w:val="28"/>
        </w:rPr>
        <w:t xml:space="preserve">: // </w:t>
      </w:r>
      <w:proofErr w:type="spellStart"/>
      <w:proofErr w:type="gramStart"/>
      <w:r>
        <w:rPr>
          <w:rFonts w:ascii="Times New Roman" w:hAnsi="Times New Roman"/>
          <w:sz w:val="28"/>
          <w:szCs w:val="28"/>
        </w:rPr>
        <w:t>дом.рф</w:t>
      </w:r>
      <w:proofErr w:type="spellEnd"/>
      <w:proofErr w:type="gramEnd"/>
      <w:r>
        <w:rPr>
          <w:rFonts w:ascii="Times New Roman" w:hAnsi="Times New Roman"/>
          <w:sz w:val="28"/>
          <w:szCs w:val="28"/>
        </w:rPr>
        <w:t xml:space="preserve"> / </w:t>
      </w:r>
      <w:r>
        <w:rPr>
          <w:rFonts w:ascii="Times New Roman" w:hAnsi="Times New Roman"/>
          <w:sz w:val="28"/>
          <w:szCs w:val="28"/>
          <w:lang w:val="en-US"/>
        </w:rPr>
        <w:t>media</w:t>
      </w:r>
      <w:r w:rsidRPr="00544ED4">
        <w:rPr>
          <w:rFonts w:ascii="Times New Roman" w:hAnsi="Times New Roman"/>
          <w:sz w:val="28"/>
          <w:szCs w:val="28"/>
        </w:rPr>
        <w:t xml:space="preserve"> / </w:t>
      </w:r>
      <w:r>
        <w:rPr>
          <w:rFonts w:ascii="Times New Roman" w:hAnsi="Times New Roman"/>
          <w:sz w:val="28"/>
          <w:szCs w:val="28"/>
          <w:lang w:val="en-US"/>
        </w:rPr>
        <w:t>analytics</w:t>
      </w:r>
      <w:r w:rsidRPr="00544ED4">
        <w:rPr>
          <w:rFonts w:ascii="Times New Roman" w:hAnsi="Times New Roman"/>
          <w:sz w:val="28"/>
          <w:szCs w:val="28"/>
        </w:rPr>
        <w:t xml:space="preserve"> (</w:t>
      </w:r>
      <w:r>
        <w:rPr>
          <w:rFonts w:ascii="Times New Roman" w:hAnsi="Times New Roman"/>
          <w:sz w:val="28"/>
          <w:szCs w:val="28"/>
        </w:rPr>
        <w:t xml:space="preserve">дата обращения </w:t>
      </w:r>
      <w:r w:rsidR="004E5AEC" w:rsidRPr="004E5AEC">
        <w:rPr>
          <w:rFonts w:ascii="Times New Roman" w:hAnsi="Times New Roman"/>
          <w:sz w:val="28"/>
          <w:szCs w:val="28"/>
        </w:rPr>
        <w:t>20</w:t>
      </w:r>
      <w:r>
        <w:rPr>
          <w:rFonts w:ascii="Times New Roman" w:hAnsi="Times New Roman"/>
          <w:sz w:val="28"/>
          <w:szCs w:val="28"/>
        </w:rPr>
        <w:t>.01.2022</w:t>
      </w:r>
      <w:r w:rsidRPr="00544ED4">
        <w:rPr>
          <w:rFonts w:ascii="Times New Roman" w:hAnsi="Times New Roman"/>
          <w:sz w:val="28"/>
          <w:szCs w:val="28"/>
        </w:rPr>
        <w:t>)</w:t>
      </w:r>
      <w:r>
        <w:rPr>
          <w:rFonts w:ascii="Times New Roman" w:hAnsi="Times New Roman"/>
          <w:sz w:val="28"/>
          <w:szCs w:val="28"/>
        </w:rPr>
        <w:t>.</w:t>
      </w:r>
    </w:p>
    <w:p w:rsidR="00944D65" w:rsidRPr="00801512"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lastRenderedPageBreak/>
        <w:t xml:space="preserve">Федеральная служба государственной статистики. Жилищные условия </w:t>
      </w:r>
      <w:r w:rsidRPr="00801512">
        <w:rPr>
          <w:rFonts w:ascii="Times New Roman" w:hAnsi="Times New Roman"/>
          <w:bCs/>
          <w:kern w:val="36"/>
          <w:sz w:val="28"/>
          <w:szCs w:val="28"/>
        </w:rPr>
        <w:t>[</w:t>
      </w:r>
      <w:r>
        <w:rPr>
          <w:rFonts w:ascii="Times New Roman" w:hAnsi="Times New Roman"/>
          <w:bCs/>
          <w:kern w:val="36"/>
          <w:sz w:val="28"/>
          <w:szCs w:val="28"/>
        </w:rPr>
        <w:t>Электронный ресурс</w:t>
      </w:r>
      <w:r w:rsidRPr="00801512">
        <w:rPr>
          <w:rFonts w:ascii="Times New Roman" w:hAnsi="Times New Roman"/>
          <w:bCs/>
          <w:kern w:val="36"/>
          <w:sz w:val="28"/>
          <w:szCs w:val="28"/>
        </w:rPr>
        <w:t>]</w:t>
      </w:r>
      <w:r>
        <w:rPr>
          <w:rFonts w:ascii="Times New Roman" w:hAnsi="Times New Roman"/>
          <w:bCs/>
          <w:kern w:val="36"/>
          <w:sz w:val="28"/>
          <w:szCs w:val="28"/>
        </w:rPr>
        <w:t xml:space="preserve"> // </w:t>
      </w:r>
      <w:r>
        <w:rPr>
          <w:rFonts w:ascii="Times New Roman" w:hAnsi="Times New Roman"/>
          <w:bCs/>
          <w:kern w:val="36"/>
          <w:sz w:val="28"/>
          <w:szCs w:val="28"/>
          <w:lang w:val="en-US"/>
        </w:rPr>
        <w:t>https</w:t>
      </w:r>
      <w:r w:rsidRPr="00801512">
        <w:rPr>
          <w:rFonts w:ascii="Times New Roman" w:hAnsi="Times New Roman"/>
          <w:bCs/>
          <w:kern w:val="36"/>
          <w:sz w:val="28"/>
          <w:szCs w:val="28"/>
        </w:rPr>
        <w:t xml:space="preserve">: // </w:t>
      </w:r>
      <w:proofErr w:type="spellStart"/>
      <w:r>
        <w:rPr>
          <w:rFonts w:ascii="Times New Roman" w:hAnsi="Times New Roman"/>
          <w:bCs/>
          <w:kern w:val="36"/>
          <w:sz w:val="28"/>
          <w:szCs w:val="28"/>
          <w:lang w:val="en-US"/>
        </w:rPr>
        <w:t>rosstat</w:t>
      </w:r>
      <w:proofErr w:type="spellEnd"/>
      <w:r w:rsidRPr="00801512">
        <w:rPr>
          <w:rFonts w:ascii="Times New Roman" w:hAnsi="Times New Roman"/>
          <w:bCs/>
          <w:kern w:val="36"/>
          <w:sz w:val="28"/>
          <w:szCs w:val="28"/>
        </w:rPr>
        <w:t>.</w:t>
      </w:r>
      <w:proofErr w:type="spellStart"/>
      <w:r>
        <w:rPr>
          <w:rFonts w:ascii="Times New Roman" w:hAnsi="Times New Roman"/>
          <w:bCs/>
          <w:kern w:val="36"/>
          <w:sz w:val="28"/>
          <w:szCs w:val="28"/>
          <w:lang w:val="en-US"/>
        </w:rPr>
        <w:t>gov</w:t>
      </w:r>
      <w:proofErr w:type="spellEnd"/>
      <w:r w:rsidRPr="00801512">
        <w:rPr>
          <w:rFonts w:ascii="Times New Roman" w:hAnsi="Times New Roman"/>
          <w:bCs/>
          <w:kern w:val="36"/>
          <w:sz w:val="28"/>
          <w:szCs w:val="28"/>
        </w:rPr>
        <w:t>.</w:t>
      </w:r>
      <w:proofErr w:type="spellStart"/>
      <w:r>
        <w:rPr>
          <w:rFonts w:ascii="Times New Roman" w:hAnsi="Times New Roman"/>
          <w:bCs/>
          <w:kern w:val="36"/>
          <w:sz w:val="28"/>
          <w:szCs w:val="28"/>
          <w:lang w:val="en-US"/>
        </w:rPr>
        <w:t>ru</w:t>
      </w:r>
      <w:proofErr w:type="spellEnd"/>
      <w:r w:rsidRPr="00801512">
        <w:rPr>
          <w:rFonts w:ascii="Times New Roman" w:hAnsi="Times New Roman"/>
          <w:bCs/>
          <w:kern w:val="36"/>
          <w:sz w:val="28"/>
          <w:szCs w:val="28"/>
        </w:rPr>
        <w:t xml:space="preserve"> / </w:t>
      </w:r>
      <w:r>
        <w:rPr>
          <w:rFonts w:ascii="Times New Roman" w:hAnsi="Times New Roman"/>
          <w:bCs/>
          <w:kern w:val="36"/>
          <w:sz w:val="28"/>
          <w:szCs w:val="28"/>
          <w:lang w:val="en-US"/>
        </w:rPr>
        <w:t>folder</w:t>
      </w:r>
      <w:r w:rsidRPr="00801512">
        <w:rPr>
          <w:rFonts w:ascii="Times New Roman" w:hAnsi="Times New Roman"/>
          <w:bCs/>
          <w:kern w:val="36"/>
          <w:sz w:val="28"/>
          <w:szCs w:val="28"/>
        </w:rPr>
        <w:t xml:space="preserve"> / 13706 (</w:t>
      </w:r>
      <w:r>
        <w:rPr>
          <w:rFonts w:ascii="Times New Roman" w:hAnsi="Times New Roman"/>
          <w:bCs/>
          <w:kern w:val="36"/>
          <w:sz w:val="28"/>
          <w:szCs w:val="28"/>
        </w:rPr>
        <w:t xml:space="preserve">дата обращения </w:t>
      </w:r>
      <w:r w:rsidR="004E5AEC" w:rsidRPr="004E5AEC">
        <w:rPr>
          <w:rFonts w:ascii="Times New Roman" w:hAnsi="Times New Roman"/>
          <w:bCs/>
          <w:kern w:val="36"/>
          <w:sz w:val="28"/>
          <w:szCs w:val="28"/>
        </w:rPr>
        <w:t>20</w:t>
      </w:r>
      <w:r>
        <w:rPr>
          <w:rFonts w:ascii="Times New Roman" w:hAnsi="Times New Roman"/>
          <w:bCs/>
          <w:kern w:val="36"/>
          <w:sz w:val="28"/>
          <w:szCs w:val="28"/>
        </w:rPr>
        <w:t>.01.2022</w:t>
      </w:r>
      <w:r w:rsidRPr="00801512">
        <w:rPr>
          <w:rFonts w:ascii="Times New Roman" w:hAnsi="Times New Roman"/>
          <w:bCs/>
          <w:kern w:val="36"/>
          <w:sz w:val="28"/>
          <w:szCs w:val="28"/>
        </w:rPr>
        <w:t>)</w:t>
      </w:r>
      <w:r>
        <w:rPr>
          <w:rFonts w:ascii="Times New Roman" w:hAnsi="Times New Roman"/>
          <w:bCs/>
          <w:kern w:val="36"/>
          <w:sz w:val="28"/>
          <w:szCs w:val="28"/>
        </w:rPr>
        <w:t>.</w:t>
      </w:r>
    </w:p>
    <w:p w:rsidR="00944D65" w:rsidRDefault="00944D65"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t xml:space="preserve">Федеральная служба государственной статистики </w:t>
      </w:r>
      <w:r w:rsidRPr="00801512">
        <w:rPr>
          <w:rFonts w:ascii="Times New Roman" w:hAnsi="Times New Roman"/>
          <w:bCs/>
          <w:kern w:val="36"/>
          <w:sz w:val="28"/>
          <w:szCs w:val="28"/>
        </w:rPr>
        <w:t>[</w:t>
      </w:r>
      <w:r>
        <w:rPr>
          <w:rFonts w:ascii="Times New Roman" w:hAnsi="Times New Roman"/>
          <w:bCs/>
          <w:kern w:val="36"/>
          <w:sz w:val="28"/>
          <w:szCs w:val="28"/>
        </w:rPr>
        <w:t>Электронный</w:t>
      </w:r>
      <w:r>
        <w:rPr>
          <w:rFonts w:ascii="Times New Roman" w:hAnsi="Times New Roman"/>
          <w:bCs/>
          <w:kern w:val="36"/>
          <w:sz w:val="28"/>
          <w:szCs w:val="28"/>
        </w:rPr>
        <w:br/>
        <w:t>ресурс</w:t>
      </w:r>
      <w:r w:rsidRPr="00801512">
        <w:rPr>
          <w:rFonts w:ascii="Times New Roman" w:hAnsi="Times New Roman"/>
          <w:bCs/>
          <w:kern w:val="36"/>
          <w:sz w:val="28"/>
          <w:szCs w:val="28"/>
        </w:rPr>
        <w:t>]</w:t>
      </w:r>
      <w:r>
        <w:rPr>
          <w:rFonts w:ascii="Times New Roman" w:hAnsi="Times New Roman"/>
          <w:bCs/>
          <w:kern w:val="36"/>
          <w:sz w:val="28"/>
          <w:szCs w:val="28"/>
        </w:rPr>
        <w:t xml:space="preserve"> // </w:t>
      </w:r>
      <w:r>
        <w:rPr>
          <w:rFonts w:ascii="Times New Roman" w:hAnsi="Times New Roman"/>
          <w:bCs/>
          <w:kern w:val="36"/>
          <w:sz w:val="28"/>
          <w:szCs w:val="28"/>
          <w:lang w:val="en-US"/>
        </w:rPr>
        <w:t>https</w:t>
      </w:r>
      <w:r w:rsidRPr="00801512">
        <w:rPr>
          <w:rFonts w:ascii="Times New Roman" w:hAnsi="Times New Roman"/>
          <w:bCs/>
          <w:kern w:val="36"/>
          <w:sz w:val="28"/>
          <w:szCs w:val="28"/>
        </w:rPr>
        <w:t xml:space="preserve">: // </w:t>
      </w:r>
      <w:proofErr w:type="spellStart"/>
      <w:r>
        <w:rPr>
          <w:rFonts w:ascii="Times New Roman" w:hAnsi="Times New Roman"/>
          <w:bCs/>
          <w:kern w:val="36"/>
          <w:sz w:val="28"/>
          <w:szCs w:val="28"/>
          <w:lang w:val="en-US"/>
        </w:rPr>
        <w:t>rosstat</w:t>
      </w:r>
      <w:proofErr w:type="spellEnd"/>
      <w:r w:rsidRPr="00801512">
        <w:rPr>
          <w:rFonts w:ascii="Times New Roman" w:hAnsi="Times New Roman"/>
          <w:bCs/>
          <w:kern w:val="36"/>
          <w:sz w:val="28"/>
          <w:szCs w:val="28"/>
        </w:rPr>
        <w:t>.</w:t>
      </w:r>
      <w:proofErr w:type="spellStart"/>
      <w:r>
        <w:rPr>
          <w:rFonts w:ascii="Times New Roman" w:hAnsi="Times New Roman"/>
          <w:bCs/>
          <w:kern w:val="36"/>
          <w:sz w:val="28"/>
          <w:szCs w:val="28"/>
          <w:lang w:val="en-US"/>
        </w:rPr>
        <w:t>gov</w:t>
      </w:r>
      <w:proofErr w:type="spellEnd"/>
      <w:r w:rsidRPr="00801512">
        <w:rPr>
          <w:rFonts w:ascii="Times New Roman" w:hAnsi="Times New Roman"/>
          <w:bCs/>
          <w:kern w:val="36"/>
          <w:sz w:val="28"/>
          <w:szCs w:val="28"/>
        </w:rPr>
        <w:t>.</w:t>
      </w:r>
      <w:proofErr w:type="spellStart"/>
      <w:r>
        <w:rPr>
          <w:rFonts w:ascii="Times New Roman" w:hAnsi="Times New Roman"/>
          <w:bCs/>
          <w:kern w:val="36"/>
          <w:sz w:val="28"/>
          <w:szCs w:val="28"/>
          <w:lang w:val="en-US"/>
        </w:rPr>
        <w:t>ru</w:t>
      </w:r>
      <w:proofErr w:type="spellEnd"/>
      <w:r w:rsidRPr="00801512">
        <w:rPr>
          <w:rFonts w:ascii="Times New Roman" w:hAnsi="Times New Roman"/>
          <w:bCs/>
          <w:kern w:val="36"/>
          <w:sz w:val="28"/>
          <w:szCs w:val="28"/>
        </w:rPr>
        <w:t xml:space="preserve"> (</w:t>
      </w:r>
      <w:r>
        <w:rPr>
          <w:rFonts w:ascii="Times New Roman" w:hAnsi="Times New Roman"/>
          <w:bCs/>
          <w:kern w:val="36"/>
          <w:sz w:val="28"/>
          <w:szCs w:val="28"/>
        </w:rPr>
        <w:t xml:space="preserve">дата обращения </w:t>
      </w:r>
      <w:r w:rsidR="004E5AEC" w:rsidRPr="004E5AEC">
        <w:rPr>
          <w:rFonts w:ascii="Times New Roman" w:hAnsi="Times New Roman"/>
          <w:bCs/>
          <w:kern w:val="36"/>
          <w:sz w:val="28"/>
          <w:szCs w:val="28"/>
        </w:rPr>
        <w:t>20</w:t>
      </w:r>
      <w:r>
        <w:rPr>
          <w:rFonts w:ascii="Times New Roman" w:hAnsi="Times New Roman"/>
          <w:bCs/>
          <w:kern w:val="36"/>
          <w:sz w:val="28"/>
          <w:szCs w:val="28"/>
        </w:rPr>
        <w:t>.01.2022</w:t>
      </w:r>
      <w:r w:rsidRPr="00801512">
        <w:rPr>
          <w:rFonts w:ascii="Times New Roman" w:hAnsi="Times New Roman"/>
          <w:bCs/>
          <w:kern w:val="36"/>
          <w:sz w:val="28"/>
          <w:szCs w:val="28"/>
        </w:rPr>
        <w:t>)</w:t>
      </w:r>
      <w:r>
        <w:rPr>
          <w:rFonts w:ascii="Times New Roman" w:hAnsi="Times New Roman"/>
          <w:bCs/>
          <w:kern w:val="36"/>
          <w:sz w:val="28"/>
          <w:szCs w:val="28"/>
        </w:rPr>
        <w:t>.</w:t>
      </w:r>
    </w:p>
    <w:p w:rsidR="00884685" w:rsidRDefault="00884685" w:rsidP="00884685">
      <w:pPr>
        <w:pStyle w:val="a4"/>
        <w:numPr>
          <w:ilvl w:val="0"/>
          <w:numId w:val="20"/>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t xml:space="preserve">Аналитический портал Федеральной налоговой службы [Электронный ресурс] // </w:t>
      </w:r>
      <w:r>
        <w:rPr>
          <w:rFonts w:ascii="Times New Roman" w:hAnsi="Times New Roman"/>
          <w:bCs/>
          <w:kern w:val="36"/>
          <w:sz w:val="28"/>
          <w:szCs w:val="28"/>
          <w:lang w:val="en-US"/>
        </w:rPr>
        <w:t>https</w:t>
      </w:r>
      <w:r w:rsidRPr="00C44228">
        <w:rPr>
          <w:rFonts w:ascii="Times New Roman" w:hAnsi="Times New Roman"/>
          <w:bCs/>
          <w:kern w:val="36"/>
          <w:sz w:val="28"/>
          <w:szCs w:val="28"/>
        </w:rPr>
        <w:t xml:space="preserve">: // </w:t>
      </w:r>
      <w:r>
        <w:rPr>
          <w:rFonts w:ascii="Times New Roman" w:hAnsi="Times New Roman"/>
          <w:bCs/>
          <w:kern w:val="36"/>
          <w:sz w:val="28"/>
          <w:szCs w:val="28"/>
          <w:lang w:val="en-US"/>
        </w:rPr>
        <w:t>analytic</w:t>
      </w:r>
      <w:r w:rsidRPr="00C44228">
        <w:rPr>
          <w:rFonts w:ascii="Times New Roman" w:hAnsi="Times New Roman"/>
          <w:bCs/>
          <w:kern w:val="36"/>
          <w:sz w:val="28"/>
          <w:szCs w:val="28"/>
        </w:rPr>
        <w:t>.</w:t>
      </w:r>
      <w:proofErr w:type="spellStart"/>
      <w:r>
        <w:rPr>
          <w:rFonts w:ascii="Times New Roman" w:hAnsi="Times New Roman"/>
          <w:bCs/>
          <w:kern w:val="36"/>
          <w:sz w:val="28"/>
          <w:szCs w:val="28"/>
          <w:lang w:val="en-US"/>
        </w:rPr>
        <w:t>nalog</w:t>
      </w:r>
      <w:proofErr w:type="spellEnd"/>
      <w:r w:rsidRPr="00C44228">
        <w:rPr>
          <w:rFonts w:ascii="Times New Roman" w:hAnsi="Times New Roman"/>
          <w:bCs/>
          <w:kern w:val="36"/>
          <w:sz w:val="28"/>
          <w:szCs w:val="28"/>
        </w:rPr>
        <w:t>.</w:t>
      </w:r>
      <w:proofErr w:type="spellStart"/>
      <w:r>
        <w:rPr>
          <w:rFonts w:ascii="Times New Roman" w:hAnsi="Times New Roman"/>
          <w:bCs/>
          <w:kern w:val="36"/>
          <w:sz w:val="28"/>
          <w:szCs w:val="28"/>
          <w:lang w:val="en-US"/>
        </w:rPr>
        <w:t>ru</w:t>
      </w:r>
      <w:proofErr w:type="spellEnd"/>
      <w:r w:rsidRPr="00C44228">
        <w:rPr>
          <w:rFonts w:ascii="Times New Roman" w:hAnsi="Times New Roman"/>
          <w:bCs/>
          <w:kern w:val="36"/>
          <w:sz w:val="28"/>
          <w:szCs w:val="28"/>
        </w:rPr>
        <w:t xml:space="preserve"> </w:t>
      </w:r>
      <w:r>
        <w:rPr>
          <w:rFonts w:ascii="Times New Roman" w:hAnsi="Times New Roman"/>
          <w:bCs/>
          <w:kern w:val="36"/>
          <w:sz w:val="28"/>
          <w:szCs w:val="28"/>
        </w:rPr>
        <w:t xml:space="preserve">(дата обращения </w:t>
      </w:r>
      <w:r w:rsidR="004E5AEC" w:rsidRPr="004E5AEC">
        <w:rPr>
          <w:rFonts w:ascii="Times New Roman" w:hAnsi="Times New Roman"/>
          <w:bCs/>
          <w:kern w:val="36"/>
          <w:sz w:val="28"/>
          <w:szCs w:val="28"/>
        </w:rPr>
        <w:t>20</w:t>
      </w:r>
      <w:r>
        <w:rPr>
          <w:rFonts w:ascii="Times New Roman" w:hAnsi="Times New Roman"/>
          <w:bCs/>
          <w:kern w:val="36"/>
          <w:sz w:val="28"/>
          <w:szCs w:val="28"/>
        </w:rPr>
        <w:t>.01.2022).</w:t>
      </w:r>
    </w:p>
    <w:p w:rsidR="004E5AEC" w:rsidRDefault="004E5AEC" w:rsidP="004E5AEC">
      <w:pPr>
        <w:pStyle w:val="a4"/>
        <w:numPr>
          <w:ilvl w:val="0"/>
          <w:numId w:val="20"/>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t xml:space="preserve">Соколов Е.В., Фёдоров П.И., Протопопов В.В., </w:t>
      </w:r>
      <w:proofErr w:type="spellStart"/>
      <w:r>
        <w:rPr>
          <w:rFonts w:ascii="Times New Roman" w:hAnsi="Times New Roman"/>
          <w:bCs/>
          <w:kern w:val="36"/>
          <w:sz w:val="28"/>
          <w:szCs w:val="28"/>
        </w:rPr>
        <w:t>Анголенко</w:t>
      </w:r>
      <w:proofErr w:type="spellEnd"/>
      <w:r>
        <w:rPr>
          <w:rFonts w:ascii="Times New Roman" w:hAnsi="Times New Roman"/>
          <w:bCs/>
          <w:kern w:val="36"/>
          <w:sz w:val="28"/>
          <w:szCs w:val="28"/>
        </w:rPr>
        <w:t xml:space="preserve"> Н.И. Основы экономической оценки инвестиций: методические указания к домашнему заданию по дисциплинам «Экономическая оценка инвестиций» и «Инвестиционная деятельность предприятия». М.: Издательство МГТУ им.</w:t>
      </w:r>
      <w:r w:rsidR="00A65C30" w:rsidRPr="00A65C30">
        <w:rPr>
          <w:rFonts w:ascii="Times New Roman" w:hAnsi="Times New Roman"/>
          <w:bCs/>
          <w:kern w:val="36"/>
          <w:sz w:val="28"/>
          <w:szCs w:val="28"/>
        </w:rPr>
        <w:br/>
      </w:r>
      <w:r>
        <w:rPr>
          <w:rFonts w:ascii="Times New Roman" w:hAnsi="Times New Roman"/>
          <w:bCs/>
          <w:kern w:val="36"/>
          <w:sz w:val="28"/>
          <w:szCs w:val="28"/>
        </w:rPr>
        <w:t>Н.Э. Баумана, 2008. 48 с.</w:t>
      </w:r>
    </w:p>
    <w:p w:rsidR="00884685" w:rsidRDefault="004E5AEC" w:rsidP="00944D65">
      <w:pPr>
        <w:pStyle w:val="a4"/>
        <w:numPr>
          <w:ilvl w:val="0"/>
          <w:numId w:val="20"/>
        </w:numPr>
        <w:shd w:val="clear" w:color="auto" w:fill="FFFFFF"/>
        <w:tabs>
          <w:tab w:val="left" w:pos="709"/>
        </w:tabs>
        <w:spacing w:before="100" w:beforeAutospacing="1" w:after="0" w:line="360" w:lineRule="auto"/>
        <w:ind w:left="0" w:firstLine="0"/>
        <w:contextualSpacing w:val="0"/>
        <w:jc w:val="both"/>
        <w:outlineLvl w:val="0"/>
        <w:rPr>
          <w:rFonts w:ascii="Times New Roman" w:hAnsi="Times New Roman"/>
          <w:bCs/>
          <w:kern w:val="36"/>
          <w:sz w:val="28"/>
          <w:szCs w:val="28"/>
        </w:rPr>
      </w:pPr>
      <w:r>
        <w:rPr>
          <w:rFonts w:ascii="Times New Roman" w:hAnsi="Times New Roman"/>
          <w:bCs/>
          <w:kern w:val="36"/>
          <w:sz w:val="28"/>
          <w:szCs w:val="28"/>
        </w:rPr>
        <w:t xml:space="preserve">Соколов Е.В., </w:t>
      </w:r>
      <w:proofErr w:type="spellStart"/>
      <w:r>
        <w:rPr>
          <w:rFonts w:ascii="Times New Roman" w:hAnsi="Times New Roman"/>
          <w:bCs/>
          <w:kern w:val="36"/>
          <w:sz w:val="28"/>
          <w:szCs w:val="28"/>
        </w:rPr>
        <w:t>Костырин</w:t>
      </w:r>
      <w:proofErr w:type="spellEnd"/>
      <w:r>
        <w:rPr>
          <w:rFonts w:ascii="Times New Roman" w:hAnsi="Times New Roman"/>
          <w:bCs/>
          <w:kern w:val="36"/>
          <w:sz w:val="28"/>
          <w:szCs w:val="28"/>
        </w:rPr>
        <w:t xml:space="preserve"> Е.В., Руднев К.В. Социальные финансовые технологии развития предприятий и экономики России // Мягкие измерения и вычисления, 2021. № 9.</w:t>
      </w:r>
      <w:r w:rsidR="00A65C30">
        <w:rPr>
          <w:rFonts w:ascii="Times New Roman" w:hAnsi="Times New Roman"/>
          <w:bCs/>
          <w:kern w:val="36"/>
          <w:sz w:val="28"/>
          <w:szCs w:val="28"/>
        </w:rPr>
        <w:t xml:space="preserve"> </w:t>
      </w:r>
      <w:r w:rsidR="00A65C30" w:rsidRPr="004A4AF0">
        <w:rPr>
          <w:rFonts w:ascii="Times New Roman" w:hAnsi="Times New Roman"/>
          <w:bCs/>
          <w:kern w:val="36"/>
          <w:sz w:val="28"/>
          <w:szCs w:val="28"/>
        </w:rPr>
        <w:t xml:space="preserve">URL: http: // </w:t>
      </w:r>
      <w:proofErr w:type="spellStart"/>
      <w:proofErr w:type="gramStart"/>
      <w:r w:rsidR="00A65C30" w:rsidRPr="004A4AF0">
        <w:rPr>
          <w:rFonts w:ascii="Times New Roman" w:hAnsi="Times New Roman"/>
          <w:bCs/>
          <w:kern w:val="36"/>
          <w:sz w:val="28"/>
          <w:szCs w:val="28"/>
        </w:rPr>
        <w:t>sokolov.expert</w:t>
      </w:r>
      <w:proofErr w:type="spellEnd"/>
      <w:proofErr w:type="gramEnd"/>
      <w:r w:rsidR="00A65C30" w:rsidRPr="004A4AF0">
        <w:rPr>
          <w:rFonts w:ascii="Times New Roman" w:hAnsi="Times New Roman"/>
          <w:bCs/>
          <w:kern w:val="36"/>
          <w:sz w:val="28"/>
          <w:szCs w:val="28"/>
        </w:rPr>
        <w:t>.</w:t>
      </w:r>
    </w:p>
    <w:p w:rsidR="00CE51B3" w:rsidRPr="00CE51B3" w:rsidRDefault="00CE51B3" w:rsidP="00CE51B3">
      <w:pPr>
        <w:pStyle w:val="a4"/>
        <w:shd w:val="clear" w:color="auto" w:fill="FFFFFF"/>
        <w:tabs>
          <w:tab w:val="left" w:pos="709"/>
        </w:tabs>
        <w:spacing w:before="100" w:beforeAutospacing="1" w:after="0" w:line="360" w:lineRule="auto"/>
        <w:ind w:left="0"/>
        <w:contextualSpacing w:val="0"/>
        <w:jc w:val="center"/>
        <w:outlineLvl w:val="0"/>
        <w:rPr>
          <w:rFonts w:ascii="Times New Roman" w:hAnsi="Times New Roman"/>
          <w:b/>
          <w:bCs/>
          <w:kern w:val="36"/>
          <w:sz w:val="28"/>
          <w:szCs w:val="28"/>
          <w:lang w:val="en-US"/>
        </w:rPr>
      </w:pPr>
      <w:r w:rsidRPr="00CE51B3">
        <w:rPr>
          <w:rFonts w:ascii="Times New Roman" w:hAnsi="Times New Roman"/>
          <w:b/>
          <w:bCs/>
          <w:kern w:val="36"/>
          <w:sz w:val="28"/>
          <w:szCs w:val="28"/>
          <w:lang w:val="en-US"/>
        </w:rPr>
        <w:t>References:</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Decree of the President of the Russian Federati</w:t>
      </w:r>
      <w:r>
        <w:rPr>
          <w:rFonts w:ascii="Times New Roman" w:hAnsi="Times New Roman"/>
          <w:bCs/>
          <w:kern w:val="36"/>
          <w:sz w:val="28"/>
          <w:szCs w:val="28"/>
          <w:lang w:val="en-US"/>
        </w:rPr>
        <w:t>on No. 474 dated July 21, 2020 “</w:t>
      </w:r>
      <w:r w:rsidRPr="00CE51B3">
        <w:rPr>
          <w:rFonts w:ascii="Times New Roman" w:hAnsi="Times New Roman"/>
          <w:bCs/>
          <w:kern w:val="36"/>
          <w:sz w:val="28"/>
          <w:szCs w:val="28"/>
          <w:lang w:val="en-US"/>
        </w:rPr>
        <w:t>On national development goals of the Russian Federation for the period up to 2030</w:t>
      </w:r>
      <w:r>
        <w:rPr>
          <w:rFonts w:ascii="Times New Roman" w:hAnsi="Times New Roman"/>
          <w:bCs/>
          <w:kern w:val="36"/>
          <w:sz w:val="28"/>
          <w:szCs w:val="28"/>
          <w:lang w:val="en-US"/>
        </w:rPr>
        <w:t>”</w:t>
      </w:r>
      <w:r w:rsidRPr="00CE51B3">
        <w:rPr>
          <w:rFonts w:ascii="Times New Roman" w:hAnsi="Times New Roman"/>
          <w:bCs/>
          <w:kern w:val="36"/>
          <w:sz w:val="28"/>
          <w:szCs w:val="28"/>
          <w:lang w:val="en-US"/>
        </w:rPr>
        <w:t xml:space="preserve"> [Electronic resource] // </w:t>
      </w:r>
      <w:proofErr w:type="spellStart"/>
      <w:r w:rsidRPr="00CE51B3">
        <w:rPr>
          <w:rFonts w:ascii="Times New Roman" w:hAnsi="Times New Roman"/>
          <w:bCs/>
          <w:kern w:val="36"/>
          <w:sz w:val="28"/>
          <w:szCs w:val="28"/>
          <w:lang w:val="en-US"/>
        </w:rPr>
        <w:t>ConsultantPlus</w:t>
      </w:r>
      <w:proofErr w:type="spellEnd"/>
      <w:r w:rsidRPr="00CE51B3">
        <w:rPr>
          <w:rFonts w:ascii="Times New Roman" w:hAnsi="Times New Roman"/>
          <w:bCs/>
          <w:kern w:val="36"/>
          <w:sz w:val="28"/>
          <w:szCs w:val="28"/>
          <w:lang w:val="en-US"/>
        </w:rPr>
        <w:t xml:space="preserve">: reference. right. system: </w:t>
      </w:r>
      <w:proofErr w:type="spellStart"/>
      <w:r w:rsidRPr="00CE51B3">
        <w:rPr>
          <w:rFonts w:ascii="Times New Roman" w:hAnsi="Times New Roman"/>
          <w:bCs/>
          <w:kern w:val="36"/>
          <w:sz w:val="28"/>
          <w:szCs w:val="28"/>
          <w:lang w:val="en-US"/>
        </w:rPr>
        <w:t>ofic</w:t>
      </w:r>
      <w:proofErr w:type="spellEnd"/>
      <w:r w:rsidRPr="00CE51B3">
        <w:rPr>
          <w:rFonts w:ascii="Times New Roman" w:hAnsi="Times New Roman"/>
          <w:bCs/>
          <w:kern w:val="36"/>
          <w:sz w:val="28"/>
          <w:szCs w:val="28"/>
          <w:lang w:val="en-US"/>
        </w:rPr>
        <w:t>. website / Company "</w:t>
      </w:r>
      <w:proofErr w:type="spellStart"/>
      <w:r w:rsidRPr="00CE51B3">
        <w:rPr>
          <w:rFonts w:ascii="Times New Roman" w:hAnsi="Times New Roman"/>
          <w:bCs/>
          <w:kern w:val="36"/>
          <w:sz w:val="28"/>
          <w:szCs w:val="28"/>
          <w:lang w:val="en-US"/>
        </w:rPr>
        <w:t>ConsultantPlus</w:t>
      </w:r>
      <w:proofErr w:type="spellEnd"/>
      <w:r w:rsidRPr="00CE51B3">
        <w:rPr>
          <w:rFonts w:ascii="Times New Roman" w:hAnsi="Times New Roman"/>
          <w:bCs/>
          <w:kern w:val="36"/>
          <w:sz w:val="28"/>
          <w:szCs w:val="28"/>
          <w:lang w:val="en-US"/>
        </w:rPr>
        <w:t>". URL: http: // www.consultant.ru / data.html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 xml:space="preserve">National projects of Russia [Electronic resource] // https: </w:t>
      </w:r>
      <w:proofErr w:type="spellStart"/>
      <w:proofErr w:type="gramStart"/>
      <w:r>
        <w:rPr>
          <w:rFonts w:ascii="Times New Roman" w:hAnsi="Times New Roman"/>
          <w:bCs/>
          <w:kern w:val="36"/>
          <w:sz w:val="28"/>
          <w:szCs w:val="28"/>
        </w:rPr>
        <w:t>национальныепроекты</w:t>
      </w:r>
      <w:proofErr w:type="spellEnd"/>
      <w:r w:rsidRPr="00CE51B3">
        <w:rPr>
          <w:rFonts w:ascii="Times New Roman" w:hAnsi="Times New Roman"/>
          <w:bCs/>
          <w:kern w:val="36"/>
          <w:sz w:val="28"/>
          <w:szCs w:val="28"/>
          <w:lang w:val="en-US"/>
        </w:rPr>
        <w:t>.</w:t>
      </w:r>
      <w:proofErr w:type="spellStart"/>
      <w:r>
        <w:rPr>
          <w:rFonts w:ascii="Times New Roman" w:hAnsi="Times New Roman"/>
          <w:bCs/>
          <w:kern w:val="36"/>
          <w:sz w:val="28"/>
          <w:szCs w:val="28"/>
        </w:rPr>
        <w:t>рф</w:t>
      </w:r>
      <w:proofErr w:type="spellEnd"/>
      <w:proofErr w:type="gramEnd"/>
      <w:r w:rsidRPr="00CE51B3">
        <w:rPr>
          <w:rFonts w:ascii="Times New Roman" w:hAnsi="Times New Roman"/>
          <w:bCs/>
          <w:kern w:val="36"/>
          <w:sz w:val="28"/>
          <w:szCs w:val="28"/>
          <w:lang w:val="en-US"/>
        </w:rPr>
        <w:t xml:space="preserve">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Federal State Statistics Service. Construction [Electronic resource] // https: // rosstat.gov.ru / folder / 14458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Federal Customs Service. Commodity structure of import [Electronic resource] // https: // customs.gov.ru/folder/521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Central Bank of the Russian Federation // cbr.ru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proofErr w:type="spellStart"/>
      <w:r w:rsidRPr="00CE51B3">
        <w:rPr>
          <w:rFonts w:ascii="Times New Roman" w:hAnsi="Times New Roman"/>
          <w:bCs/>
          <w:kern w:val="36"/>
          <w:sz w:val="28"/>
          <w:szCs w:val="28"/>
          <w:lang w:val="en-US"/>
        </w:rPr>
        <w:lastRenderedPageBreak/>
        <w:t>Sternik</w:t>
      </w:r>
      <w:proofErr w:type="spellEnd"/>
      <w:r w:rsidRPr="00CE51B3">
        <w:rPr>
          <w:rFonts w:ascii="Times New Roman" w:hAnsi="Times New Roman"/>
          <w:bCs/>
          <w:kern w:val="36"/>
          <w:sz w:val="28"/>
          <w:szCs w:val="28"/>
          <w:lang w:val="en-US"/>
        </w:rPr>
        <w:t xml:space="preserve"> S.G. Improvement of housing conditions of the population: problems of achieving the national goal // Problems of forecasting. 2019. No. 4</w:t>
      </w:r>
      <w:r>
        <w:rPr>
          <w:rFonts w:ascii="Times New Roman" w:hAnsi="Times New Roman"/>
          <w:bCs/>
          <w:kern w:val="36"/>
          <w:sz w:val="28"/>
          <w:szCs w:val="28"/>
          <w:lang w:val="en-US"/>
        </w:rPr>
        <w:t>,</w:t>
      </w:r>
      <w:r w:rsidRPr="00CE51B3">
        <w:rPr>
          <w:rFonts w:ascii="Times New Roman" w:hAnsi="Times New Roman"/>
          <w:bCs/>
          <w:kern w:val="36"/>
          <w:sz w:val="28"/>
          <w:szCs w:val="28"/>
          <w:lang w:val="en-US"/>
        </w:rPr>
        <w:t xml:space="preserve"> pp. 95-105.</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Order of the Ministry of Construction and Housing and Communal Services of the Russian Federation No. 955/</w:t>
      </w:r>
      <w:proofErr w:type="spellStart"/>
      <w:r w:rsidRPr="00CE51B3">
        <w:rPr>
          <w:rFonts w:ascii="Times New Roman" w:hAnsi="Times New Roman"/>
          <w:bCs/>
          <w:kern w:val="36"/>
          <w:sz w:val="28"/>
          <w:szCs w:val="28"/>
          <w:lang w:val="en-US"/>
        </w:rPr>
        <w:t>pr</w:t>
      </w:r>
      <w:proofErr w:type="spellEnd"/>
      <w:r w:rsidRPr="00CE51B3">
        <w:rPr>
          <w:rFonts w:ascii="Times New Roman" w:hAnsi="Times New Roman"/>
          <w:bCs/>
          <w:kern w:val="36"/>
          <w:sz w:val="28"/>
          <w:szCs w:val="28"/>
          <w:lang w:val="en-US"/>
        </w:rPr>
        <w:t xml:space="preserve"> dated December 17, 2021 </w:t>
      </w:r>
      <w:r>
        <w:rPr>
          <w:rFonts w:ascii="Times New Roman" w:hAnsi="Times New Roman"/>
          <w:bCs/>
          <w:kern w:val="36"/>
          <w:sz w:val="28"/>
          <w:szCs w:val="28"/>
          <w:lang w:val="en-US"/>
        </w:rPr>
        <w:t>“</w:t>
      </w:r>
      <w:r w:rsidRPr="00CE51B3">
        <w:rPr>
          <w:rFonts w:ascii="Times New Roman" w:hAnsi="Times New Roman"/>
          <w:bCs/>
          <w:kern w:val="36"/>
          <w:sz w:val="28"/>
          <w:szCs w:val="28"/>
          <w:lang w:val="en-US"/>
        </w:rPr>
        <w:t>On the standard of the cost of one square meter of the total area of residential premises in the Russian Federation for the first half of 2022 and indicators of the average market value of one square meter of the total area of residential premises in the subjects of the Russian Federation for the first quarter of 2022</w:t>
      </w:r>
      <w:r>
        <w:rPr>
          <w:rFonts w:ascii="Times New Roman" w:hAnsi="Times New Roman"/>
          <w:bCs/>
          <w:kern w:val="36"/>
          <w:sz w:val="28"/>
          <w:szCs w:val="28"/>
          <w:lang w:val="en-US"/>
        </w:rPr>
        <w:t>”</w:t>
      </w:r>
      <w:r w:rsidRPr="00CE51B3">
        <w:rPr>
          <w:rFonts w:ascii="Times New Roman" w:hAnsi="Times New Roman"/>
          <w:bCs/>
          <w:kern w:val="36"/>
          <w:sz w:val="28"/>
          <w:szCs w:val="28"/>
          <w:lang w:val="en-US"/>
        </w:rPr>
        <w:t xml:space="preserve"> [Electronic resource] // </w:t>
      </w:r>
      <w:proofErr w:type="spellStart"/>
      <w:r w:rsidRPr="00CE51B3">
        <w:rPr>
          <w:rFonts w:ascii="Times New Roman" w:hAnsi="Times New Roman"/>
          <w:bCs/>
          <w:kern w:val="36"/>
          <w:sz w:val="28"/>
          <w:szCs w:val="28"/>
          <w:lang w:val="en-US"/>
        </w:rPr>
        <w:t>ConsultantPlus</w:t>
      </w:r>
      <w:proofErr w:type="spellEnd"/>
      <w:r w:rsidRPr="00CE51B3">
        <w:rPr>
          <w:rFonts w:ascii="Times New Roman" w:hAnsi="Times New Roman"/>
          <w:bCs/>
          <w:kern w:val="36"/>
          <w:sz w:val="28"/>
          <w:szCs w:val="28"/>
          <w:lang w:val="en-US"/>
        </w:rPr>
        <w:t xml:space="preserve">: reference. right. system: </w:t>
      </w:r>
      <w:proofErr w:type="spellStart"/>
      <w:r w:rsidRPr="00CE51B3">
        <w:rPr>
          <w:rFonts w:ascii="Times New Roman" w:hAnsi="Times New Roman"/>
          <w:bCs/>
          <w:kern w:val="36"/>
          <w:sz w:val="28"/>
          <w:szCs w:val="28"/>
          <w:lang w:val="en-US"/>
        </w:rPr>
        <w:t>ofic</w:t>
      </w:r>
      <w:proofErr w:type="spellEnd"/>
      <w:r w:rsidRPr="00CE51B3">
        <w:rPr>
          <w:rFonts w:ascii="Times New Roman" w:hAnsi="Times New Roman"/>
          <w:bCs/>
          <w:kern w:val="36"/>
          <w:sz w:val="28"/>
          <w:szCs w:val="28"/>
          <w:lang w:val="en-US"/>
        </w:rPr>
        <w:t>. website / Company "</w:t>
      </w:r>
      <w:proofErr w:type="spellStart"/>
      <w:r w:rsidRPr="00CE51B3">
        <w:rPr>
          <w:rFonts w:ascii="Times New Roman" w:hAnsi="Times New Roman"/>
          <w:bCs/>
          <w:kern w:val="36"/>
          <w:sz w:val="28"/>
          <w:szCs w:val="28"/>
          <w:lang w:val="en-US"/>
        </w:rPr>
        <w:t>ConsultantPlus</w:t>
      </w:r>
      <w:proofErr w:type="spellEnd"/>
      <w:r w:rsidRPr="00CE51B3">
        <w:rPr>
          <w:rFonts w:ascii="Times New Roman" w:hAnsi="Times New Roman"/>
          <w:bCs/>
          <w:kern w:val="36"/>
          <w:sz w:val="28"/>
          <w:szCs w:val="28"/>
          <w:lang w:val="en-US"/>
        </w:rPr>
        <w:t>". URL: http: // www.consultant.ru / data.html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Federal Law No. 283-FZ of 30.12.2</w:t>
      </w:r>
      <w:r>
        <w:rPr>
          <w:rFonts w:ascii="Times New Roman" w:hAnsi="Times New Roman"/>
          <w:bCs/>
          <w:kern w:val="36"/>
          <w:sz w:val="28"/>
          <w:szCs w:val="28"/>
          <w:lang w:val="en-US"/>
        </w:rPr>
        <w:t>012 (as amended on 28.06.2021) “</w:t>
      </w:r>
      <w:r w:rsidRPr="00CE51B3">
        <w:rPr>
          <w:rFonts w:ascii="Times New Roman" w:hAnsi="Times New Roman"/>
          <w:bCs/>
          <w:kern w:val="36"/>
          <w:sz w:val="28"/>
          <w:szCs w:val="28"/>
          <w:lang w:val="en-US"/>
        </w:rPr>
        <w:t>On social guarantees to employees of certain Federal Executive Authorities and Amendments to Certain Legislative Acts of the Russian Federation</w:t>
      </w:r>
      <w:r>
        <w:rPr>
          <w:rFonts w:ascii="Times New Roman" w:hAnsi="Times New Roman"/>
          <w:bCs/>
          <w:kern w:val="36"/>
          <w:sz w:val="28"/>
          <w:szCs w:val="28"/>
          <w:lang w:val="en-US"/>
        </w:rPr>
        <w:t>”</w:t>
      </w:r>
      <w:r w:rsidRPr="00CE51B3">
        <w:rPr>
          <w:rFonts w:ascii="Times New Roman" w:hAnsi="Times New Roman"/>
          <w:bCs/>
          <w:kern w:val="36"/>
          <w:sz w:val="28"/>
          <w:szCs w:val="28"/>
          <w:lang w:val="en-US"/>
        </w:rPr>
        <w:t xml:space="preserve"> [Electronic resource] // </w:t>
      </w:r>
      <w:proofErr w:type="spellStart"/>
      <w:r w:rsidRPr="00CE51B3">
        <w:rPr>
          <w:rFonts w:ascii="Times New Roman" w:hAnsi="Times New Roman"/>
          <w:bCs/>
          <w:kern w:val="36"/>
          <w:sz w:val="28"/>
          <w:szCs w:val="28"/>
          <w:lang w:val="en-US"/>
        </w:rPr>
        <w:t>ConsultantPlus</w:t>
      </w:r>
      <w:proofErr w:type="spellEnd"/>
      <w:r w:rsidRPr="00CE51B3">
        <w:rPr>
          <w:rFonts w:ascii="Times New Roman" w:hAnsi="Times New Roman"/>
          <w:bCs/>
          <w:kern w:val="36"/>
          <w:sz w:val="28"/>
          <w:szCs w:val="28"/>
          <w:lang w:val="en-US"/>
        </w:rPr>
        <w:t xml:space="preserve">: reference. right. system: </w:t>
      </w:r>
      <w:proofErr w:type="spellStart"/>
      <w:r w:rsidRPr="00CE51B3">
        <w:rPr>
          <w:rFonts w:ascii="Times New Roman" w:hAnsi="Times New Roman"/>
          <w:bCs/>
          <w:kern w:val="36"/>
          <w:sz w:val="28"/>
          <w:szCs w:val="28"/>
          <w:lang w:val="en-US"/>
        </w:rPr>
        <w:t>ofic</w:t>
      </w:r>
      <w:proofErr w:type="spellEnd"/>
      <w:r w:rsidRPr="00CE51B3">
        <w:rPr>
          <w:rFonts w:ascii="Times New Roman" w:hAnsi="Times New Roman"/>
          <w:bCs/>
          <w:kern w:val="36"/>
          <w:sz w:val="28"/>
          <w:szCs w:val="28"/>
          <w:lang w:val="en-US"/>
        </w:rPr>
        <w:t>. website / Company "</w:t>
      </w:r>
      <w:proofErr w:type="spellStart"/>
      <w:r w:rsidRPr="00CE51B3">
        <w:rPr>
          <w:rFonts w:ascii="Times New Roman" w:hAnsi="Times New Roman"/>
          <w:bCs/>
          <w:kern w:val="36"/>
          <w:sz w:val="28"/>
          <w:szCs w:val="28"/>
          <w:lang w:val="en-US"/>
        </w:rPr>
        <w:t>ConsultantPlus</w:t>
      </w:r>
      <w:proofErr w:type="spellEnd"/>
      <w:r w:rsidRPr="00CE51B3">
        <w:rPr>
          <w:rFonts w:ascii="Times New Roman" w:hAnsi="Times New Roman"/>
          <w:bCs/>
          <w:kern w:val="36"/>
          <w:sz w:val="28"/>
          <w:szCs w:val="28"/>
          <w:lang w:val="en-US"/>
        </w:rPr>
        <w:t>". URL: http: // www.consultant.ru / data.html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 xml:space="preserve">Overview of housing, housing construction and mortgage markets. 2020. Analytical center </w:t>
      </w:r>
      <w:r>
        <w:rPr>
          <w:rFonts w:ascii="Times New Roman" w:hAnsi="Times New Roman"/>
          <w:bCs/>
          <w:kern w:val="36"/>
          <w:sz w:val="28"/>
          <w:szCs w:val="28"/>
        </w:rPr>
        <w:t>ДОМ</w:t>
      </w:r>
      <w:r w:rsidRPr="00CE51B3">
        <w:rPr>
          <w:rFonts w:ascii="Times New Roman" w:hAnsi="Times New Roman"/>
          <w:bCs/>
          <w:kern w:val="36"/>
          <w:sz w:val="28"/>
          <w:szCs w:val="28"/>
          <w:lang w:val="en-US"/>
        </w:rPr>
        <w:t>.</w:t>
      </w:r>
      <w:proofErr w:type="spellStart"/>
      <w:r>
        <w:rPr>
          <w:rFonts w:ascii="Times New Roman" w:hAnsi="Times New Roman"/>
          <w:bCs/>
          <w:kern w:val="36"/>
          <w:sz w:val="28"/>
          <w:szCs w:val="28"/>
        </w:rPr>
        <w:t>рф</w:t>
      </w:r>
      <w:proofErr w:type="spellEnd"/>
      <w:r w:rsidRPr="00CE51B3">
        <w:rPr>
          <w:rFonts w:ascii="Times New Roman" w:hAnsi="Times New Roman"/>
          <w:bCs/>
          <w:kern w:val="36"/>
          <w:sz w:val="28"/>
          <w:szCs w:val="28"/>
          <w:lang w:val="en-US"/>
        </w:rPr>
        <w:t xml:space="preserve"> [Electronic resource] // https: // </w:t>
      </w:r>
      <w:r>
        <w:rPr>
          <w:rFonts w:ascii="Times New Roman" w:hAnsi="Times New Roman"/>
          <w:bCs/>
          <w:kern w:val="36"/>
          <w:sz w:val="28"/>
          <w:szCs w:val="28"/>
        </w:rPr>
        <w:t>ДОМ</w:t>
      </w:r>
      <w:r w:rsidRPr="00CE51B3">
        <w:rPr>
          <w:rFonts w:ascii="Times New Roman" w:hAnsi="Times New Roman"/>
          <w:bCs/>
          <w:kern w:val="36"/>
          <w:sz w:val="28"/>
          <w:szCs w:val="28"/>
          <w:lang w:val="en-US"/>
        </w:rPr>
        <w:t>.</w:t>
      </w:r>
      <w:proofErr w:type="spellStart"/>
      <w:r>
        <w:rPr>
          <w:rFonts w:ascii="Times New Roman" w:hAnsi="Times New Roman"/>
          <w:bCs/>
          <w:kern w:val="36"/>
          <w:sz w:val="28"/>
          <w:szCs w:val="28"/>
        </w:rPr>
        <w:t>рф</w:t>
      </w:r>
      <w:proofErr w:type="spellEnd"/>
      <w:r w:rsidRPr="00CE51B3">
        <w:rPr>
          <w:rFonts w:ascii="Times New Roman" w:hAnsi="Times New Roman"/>
          <w:bCs/>
          <w:kern w:val="36"/>
          <w:sz w:val="28"/>
          <w:szCs w:val="28"/>
          <w:lang w:val="en-US"/>
        </w:rPr>
        <w:t xml:space="preserve"> / media / analytics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Federal State Statistics Service. Living conditions [Electronic resource] // https: // rosstat.gov.ru / folder / 13706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Federal state statistics service [Electronic</w:t>
      </w:r>
      <w:r w:rsidRPr="00CE51B3">
        <w:rPr>
          <w:rFonts w:ascii="Times New Roman" w:hAnsi="Times New Roman"/>
          <w:bCs/>
          <w:kern w:val="36"/>
          <w:sz w:val="28"/>
          <w:szCs w:val="28"/>
          <w:lang w:val="en-US"/>
        </w:rPr>
        <w:t xml:space="preserve"> </w:t>
      </w:r>
      <w:r w:rsidRPr="00CE51B3">
        <w:rPr>
          <w:rFonts w:ascii="Times New Roman" w:hAnsi="Times New Roman"/>
          <w:bCs/>
          <w:kern w:val="36"/>
          <w:sz w:val="28"/>
          <w:szCs w:val="28"/>
          <w:lang w:val="en-US"/>
        </w:rPr>
        <w:t>resource] // https: // rosstat.gov.ru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r w:rsidRPr="00CE51B3">
        <w:rPr>
          <w:rFonts w:ascii="Times New Roman" w:hAnsi="Times New Roman"/>
          <w:bCs/>
          <w:kern w:val="36"/>
          <w:sz w:val="28"/>
          <w:szCs w:val="28"/>
          <w:lang w:val="en-US"/>
        </w:rPr>
        <w:t>12. Analytical portal of the Federal tax service [Electronic resource] // https: // analytic.nalog.ru (accessed 20.01.2022).</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proofErr w:type="spellStart"/>
      <w:r w:rsidRPr="00CE51B3">
        <w:rPr>
          <w:rFonts w:ascii="Times New Roman" w:hAnsi="Times New Roman"/>
          <w:bCs/>
          <w:kern w:val="36"/>
          <w:sz w:val="28"/>
          <w:szCs w:val="28"/>
          <w:lang w:val="en-US"/>
        </w:rPr>
        <w:t>Sokolov</w:t>
      </w:r>
      <w:proofErr w:type="spellEnd"/>
      <w:r w:rsidRPr="00CE51B3">
        <w:rPr>
          <w:rFonts w:ascii="Times New Roman" w:hAnsi="Times New Roman"/>
          <w:bCs/>
          <w:kern w:val="36"/>
          <w:sz w:val="28"/>
          <w:szCs w:val="28"/>
          <w:lang w:val="en-US"/>
        </w:rPr>
        <w:t xml:space="preserve"> E.V., </w:t>
      </w:r>
      <w:proofErr w:type="spellStart"/>
      <w:r w:rsidRPr="00CE51B3">
        <w:rPr>
          <w:rFonts w:ascii="Times New Roman" w:hAnsi="Times New Roman"/>
          <w:bCs/>
          <w:kern w:val="36"/>
          <w:sz w:val="28"/>
          <w:szCs w:val="28"/>
          <w:lang w:val="en-US"/>
        </w:rPr>
        <w:t>Fedorov</w:t>
      </w:r>
      <w:proofErr w:type="spellEnd"/>
      <w:r w:rsidRPr="00CE51B3">
        <w:rPr>
          <w:rFonts w:ascii="Times New Roman" w:hAnsi="Times New Roman"/>
          <w:bCs/>
          <w:kern w:val="36"/>
          <w:sz w:val="28"/>
          <w:szCs w:val="28"/>
          <w:lang w:val="en-US"/>
        </w:rPr>
        <w:t xml:space="preserve"> P.I., </w:t>
      </w:r>
      <w:proofErr w:type="spellStart"/>
      <w:r w:rsidRPr="00CE51B3">
        <w:rPr>
          <w:rFonts w:ascii="Times New Roman" w:hAnsi="Times New Roman"/>
          <w:bCs/>
          <w:kern w:val="36"/>
          <w:sz w:val="28"/>
          <w:szCs w:val="28"/>
          <w:lang w:val="en-US"/>
        </w:rPr>
        <w:t>Protopopov</w:t>
      </w:r>
      <w:proofErr w:type="spellEnd"/>
      <w:r w:rsidRPr="00CE51B3">
        <w:rPr>
          <w:rFonts w:ascii="Times New Roman" w:hAnsi="Times New Roman"/>
          <w:bCs/>
          <w:kern w:val="36"/>
          <w:sz w:val="28"/>
          <w:szCs w:val="28"/>
          <w:lang w:val="en-US"/>
        </w:rPr>
        <w:t xml:space="preserve"> V.V., </w:t>
      </w:r>
      <w:proofErr w:type="spellStart"/>
      <w:r w:rsidRPr="00CE51B3">
        <w:rPr>
          <w:rFonts w:ascii="Times New Roman" w:hAnsi="Times New Roman"/>
          <w:bCs/>
          <w:kern w:val="36"/>
          <w:sz w:val="28"/>
          <w:szCs w:val="28"/>
          <w:lang w:val="en-US"/>
        </w:rPr>
        <w:t>Angolenko</w:t>
      </w:r>
      <w:proofErr w:type="spellEnd"/>
      <w:r w:rsidRPr="00CE51B3">
        <w:rPr>
          <w:rFonts w:ascii="Times New Roman" w:hAnsi="Times New Roman"/>
          <w:bCs/>
          <w:kern w:val="36"/>
          <w:sz w:val="28"/>
          <w:szCs w:val="28"/>
          <w:lang w:val="en-US"/>
        </w:rPr>
        <w:t xml:space="preserve"> N.I. Fundamentals of economic assessment of investments: methodological guidelines f</w:t>
      </w:r>
      <w:r w:rsidRPr="00CE51B3">
        <w:rPr>
          <w:rFonts w:ascii="Times New Roman" w:hAnsi="Times New Roman"/>
          <w:bCs/>
          <w:kern w:val="36"/>
          <w:sz w:val="28"/>
          <w:szCs w:val="28"/>
          <w:lang w:val="en-US"/>
        </w:rPr>
        <w:t>or homework in the disciplines “</w:t>
      </w:r>
      <w:r w:rsidRPr="00CE51B3">
        <w:rPr>
          <w:rFonts w:ascii="Times New Roman" w:hAnsi="Times New Roman"/>
          <w:bCs/>
          <w:kern w:val="36"/>
          <w:sz w:val="28"/>
          <w:szCs w:val="28"/>
          <w:lang w:val="en-US"/>
        </w:rPr>
        <w:t>Economic assessment of investments</w:t>
      </w:r>
      <w:r w:rsidRPr="00CE51B3">
        <w:rPr>
          <w:rFonts w:ascii="Times New Roman" w:hAnsi="Times New Roman"/>
          <w:bCs/>
          <w:kern w:val="36"/>
          <w:sz w:val="28"/>
          <w:szCs w:val="28"/>
          <w:lang w:val="en-US"/>
        </w:rPr>
        <w:t>” and “</w:t>
      </w:r>
      <w:r w:rsidRPr="00CE51B3">
        <w:rPr>
          <w:rFonts w:ascii="Times New Roman" w:hAnsi="Times New Roman"/>
          <w:bCs/>
          <w:kern w:val="36"/>
          <w:sz w:val="28"/>
          <w:szCs w:val="28"/>
          <w:lang w:val="en-US"/>
        </w:rPr>
        <w:t>Investment activity of the enterprise</w:t>
      </w:r>
      <w:r w:rsidRPr="00CE51B3">
        <w:rPr>
          <w:rFonts w:ascii="Times New Roman" w:hAnsi="Times New Roman"/>
          <w:bCs/>
          <w:kern w:val="36"/>
          <w:sz w:val="28"/>
          <w:szCs w:val="28"/>
          <w:lang w:val="en-US"/>
        </w:rPr>
        <w:t>”</w:t>
      </w:r>
      <w:r w:rsidRPr="00CE51B3">
        <w:rPr>
          <w:rFonts w:ascii="Times New Roman" w:hAnsi="Times New Roman"/>
          <w:bCs/>
          <w:kern w:val="36"/>
          <w:sz w:val="28"/>
          <w:szCs w:val="28"/>
          <w:lang w:val="en-US"/>
        </w:rPr>
        <w:t>. Moscow: Publishing</w:t>
      </w:r>
      <w:r>
        <w:rPr>
          <w:rFonts w:ascii="Times New Roman" w:hAnsi="Times New Roman"/>
          <w:bCs/>
          <w:kern w:val="36"/>
          <w:sz w:val="28"/>
          <w:szCs w:val="28"/>
          <w:lang w:val="en-US"/>
        </w:rPr>
        <w:t xml:space="preserve"> </w:t>
      </w:r>
      <w:r w:rsidRPr="00CE51B3">
        <w:rPr>
          <w:rFonts w:ascii="Times New Roman" w:hAnsi="Times New Roman"/>
          <w:bCs/>
          <w:kern w:val="36"/>
          <w:sz w:val="28"/>
          <w:szCs w:val="28"/>
          <w:lang w:val="en-US"/>
        </w:rPr>
        <w:t>House of Bauman Moscow State Technical University, 2008. 48 p.</w:t>
      </w:r>
    </w:p>
    <w:p w:rsidR="00CE51B3" w:rsidRPr="00CE51B3" w:rsidRDefault="00CE51B3" w:rsidP="00CE51B3">
      <w:pPr>
        <w:pStyle w:val="a4"/>
        <w:numPr>
          <w:ilvl w:val="1"/>
          <w:numId w:val="20"/>
        </w:numPr>
        <w:shd w:val="clear" w:color="auto" w:fill="FFFFFF"/>
        <w:tabs>
          <w:tab w:val="left" w:pos="709"/>
        </w:tabs>
        <w:spacing w:before="100" w:beforeAutospacing="1" w:after="0" w:line="360" w:lineRule="auto"/>
        <w:ind w:left="0" w:firstLine="0"/>
        <w:jc w:val="both"/>
        <w:outlineLvl w:val="0"/>
        <w:rPr>
          <w:rFonts w:ascii="Times New Roman" w:hAnsi="Times New Roman"/>
          <w:bCs/>
          <w:kern w:val="36"/>
          <w:sz w:val="28"/>
          <w:szCs w:val="28"/>
          <w:lang w:val="en-US"/>
        </w:rPr>
      </w:pPr>
      <w:proofErr w:type="spellStart"/>
      <w:r w:rsidRPr="00CE51B3">
        <w:rPr>
          <w:rFonts w:ascii="Times New Roman" w:hAnsi="Times New Roman"/>
          <w:bCs/>
          <w:kern w:val="36"/>
          <w:sz w:val="28"/>
          <w:szCs w:val="28"/>
          <w:lang w:val="en-US"/>
        </w:rPr>
        <w:lastRenderedPageBreak/>
        <w:t>Sokolov</w:t>
      </w:r>
      <w:proofErr w:type="spellEnd"/>
      <w:r w:rsidRPr="00CE51B3">
        <w:rPr>
          <w:rFonts w:ascii="Times New Roman" w:hAnsi="Times New Roman"/>
          <w:bCs/>
          <w:kern w:val="36"/>
          <w:sz w:val="28"/>
          <w:szCs w:val="28"/>
          <w:lang w:val="en-US"/>
        </w:rPr>
        <w:t xml:space="preserve"> E.V., </w:t>
      </w:r>
      <w:proofErr w:type="spellStart"/>
      <w:r w:rsidRPr="00CE51B3">
        <w:rPr>
          <w:rFonts w:ascii="Times New Roman" w:hAnsi="Times New Roman"/>
          <w:bCs/>
          <w:kern w:val="36"/>
          <w:sz w:val="28"/>
          <w:szCs w:val="28"/>
          <w:lang w:val="en-US"/>
        </w:rPr>
        <w:t>Kostyrin</w:t>
      </w:r>
      <w:proofErr w:type="spellEnd"/>
      <w:r w:rsidRPr="00CE51B3">
        <w:rPr>
          <w:rFonts w:ascii="Times New Roman" w:hAnsi="Times New Roman"/>
          <w:bCs/>
          <w:kern w:val="36"/>
          <w:sz w:val="28"/>
          <w:szCs w:val="28"/>
          <w:lang w:val="en-US"/>
        </w:rPr>
        <w:t xml:space="preserve"> E.V., </w:t>
      </w:r>
      <w:proofErr w:type="spellStart"/>
      <w:r w:rsidRPr="00CE51B3">
        <w:rPr>
          <w:rFonts w:ascii="Times New Roman" w:hAnsi="Times New Roman"/>
          <w:bCs/>
          <w:kern w:val="36"/>
          <w:sz w:val="28"/>
          <w:szCs w:val="28"/>
          <w:lang w:val="en-US"/>
        </w:rPr>
        <w:t>Rudnev</w:t>
      </w:r>
      <w:proofErr w:type="spellEnd"/>
      <w:r w:rsidRPr="00CE51B3">
        <w:rPr>
          <w:rFonts w:ascii="Times New Roman" w:hAnsi="Times New Roman"/>
          <w:bCs/>
          <w:kern w:val="36"/>
          <w:sz w:val="28"/>
          <w:szCs w:val="28"/>
          <w:lang w:val="en-US"/>
        </w:rPr>
        <w:t xml:space="preserve"> K.V. Social financial technologies for the development of enterprises and the economy of Russia // Soft Measurements and Calculations, 2021. No. 9. URL: http: // </w:t>
      </w:r>
      <w:proofErr w:type="spellStart"/>
      <w:proofErr w:type="gramStart"/>
      <w:r w:rsidRPr="00CE51B3">
        <w:rPr>
          <w:rFonts w:ascii="Times New Roman" w:hAnsi="Times New Roman"/>
          <w:bCs/>
          <w:kern w:val="36"/>
          <w:sz w:val="28"/>
          <w:szCs w:val="28"/>
          <w:lang w:val="en-US"/>
        </w:rPr>
        <w:t>sokolov.expert</w:t>
      </w:r>
      <w:proofErr w:type="spellEnd"/>
      <w:proofErr w:type="gramEnd"/>
      <w:r w:rsidRPr="00CE51B3">
        <w:rPr>
          <w:rFonts w:ascii="Times New Roman" w:hAnsi="Times New Roman"/>
          <w:bCs/>
          <w:kern w:val="36"/>
          <w:sz w:val="28"/>
          <w:szCs w:val="28"/>
          <w:lang w:val="en-US"/>
        </w:rPr>
        <w:t>.</w:t>
      </w:r>
    </w:p>
    <w:sectPr w:rsidR="00CE51B3" w:rsidRPr="00CE51B3" w:rsidSect="00FB05F2">
      <w:headerReference w:type="default" r:id="rId10"/>
      <w:footerReference w:type="default" r:id="rId11"/>
      <w:pgSz w:w="11906" w:h="16838"/>
      <w:pgMar w:top="1134" w:right="851" w:bottom="1134" w:left="1276" w:header="709" w:footer="709"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C2" w:rsidRDefault="009C03C2" w:rsidP="008E7DFB">
      <w:pPr>
        <w:spacing w:after="0" w:line="240" w:lineRule="auto"/>
      </w:pPr>
      <w:r>
        <w:separator/>
      </w:r>
    </w:p>
  </w:endnote>
  <w:endnote w:type="continuationSeparator" w:id="0">
    <w:p w:rsidR="009C03C2" w:rsidRDefault="009C03C2" w:rsidP="008E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Droid Sans Devanagari">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21994"/>
      <w:docPartObj>
        <w:docPartGallery w:val="Page Numbers (Bottom of Page)"/>
        <w:docPartUnique/>
      </w:docPartObj>
    </w:sdtPr>
    <w:sdtEndPr>
      <w:rPr>
        <w:rFonts w:asciiTheme="majorBidi" w:hAnsiTheme="majorBidi" w:cstheme="majorBidi"/>
      </w:rPr>
    </w:sdtEndPr>
    <w:sdtContent>
      <w:p w:rsidR="00FB05F2" w:rsidRPr="00675F0B" w:rsidRDefault="00FB05F2">
        <w:pPr>
          <w:pStyle w:val="af5"/>
          <w:jc w:val="center"/>
          <w:rPr>
            <w:rFonts w:asciiTheme="majorBidi" w:hAnsiTheme="majorBidi" w:cstheme="majorBidi"/>
          </w:rPr>
        </w:pPr>
        <w:r w:rsidRPr="00675F0B">
          <w:rPr>
            <w:rFonts w:asciiTheme="majorBidi" w:hAnsiTheme="majorBidi" w:cstheme="majorBidi"/>
          </w:rPr>
          <w:fldChar w:fldCharType="begin"/>
        </w:r>
        <w:r w:rsidRPr="00675F0B">
          <w:rPr>
            <w:rFonts w:asciiTheme="majorBidi" w:hAnsiTheme="majorBidi" w:cstheme="majorBidi"/>
          </w:rPr>
          <w:instrText>PAGE   \* MERGEFORMAT</w:instrText>
        </w:r>
        <w:r w:rsidRPr="00675F0B">
          <w:rPr>
            <w:rFonts w:asciiTheme="majorBidi" w:hAnsiTheme="majorBidi" w:cstheme="majorBidi"/>
          </w:rPr>
          <w:fldChar w:fldCharType="separate"/>
        </w:r>
        <w:r w:rsidR="00CE51B3">
          <w:rPr>
            <w:rFonts w:asciiTheme="majorBidi" w:hAnsiTheme="majorBidi" w:cstheme="majorBidi"/>
            <w:noProof/>
          </w:rPr>
          <w:t>6</w:t>
        </w:r>
        <w:r w:rsidRPr="00675F0B">
          <w:rPr>
            <w:rFonts w:asciiTheme="majorBidi" w:hAnsiTheme="majorBidi" w:cstheme="majorBidi"/>
          </w:rPr>
          <w:fldChar w:fldCharType="end"/>
        </w:r>
      </w:p>
    </w:sdtContent>
  </w:sdt>
  <w:p w:rsidR="00FB05F2" w:rsidRDefault="00FB05F2">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156410"/>
      <w:docPartObj>
        <w:docPartGallery w:val="Page Numbers (Bottom of Page)"/>
        <w:docPartUnique/>
      </w:docPartObj>
    </w:sdtPr>
    <w:sdtEndPr/>
    <w:sdtContent>
      <w:p w:rsidR="00FB05F2" w:rsidRDefault="00FB05F2">
        <w:pPr>
          <w:pStyle w:val="af5"/>
          <w:jc w:val="center"/>
        </w:pPr>
        <w:r w:rsidRPr="004E5AEC">
          <w:rPr>
            <w:rFonts w:ascii="Times New Roman" w:hAnsi="Times New Roman"/>
            <w:sz w:val="24"/>
            <w:szCs w:val="24"/>
          </w:rPr>
          <w:fldChar w:fldCharType="begin"/>
        </w:r>
        <w:r w:rsidRPr="004E5AEC">
          <w:rPr>
            <w:rFonts w:ascii="Times New Roman" w:hAnsi="Times New Roman"/>
            <w:sz w:val="24"/>
            <w:szCs w:val="24"/>
          </w:rPr>
          <w:instrText>PAGE   \* MERGEFORMAT</w:instrText>
        </w:r>
        <w:r w:rsidRPr="004E5AEC">
          <w:rPr>
            <w:rFonts w:ascii="Times New Roman" w:hAnsi="Times New Roman"/>
            <w:sz w:val="24"/>
            <w:szCs w:val="24"/>
          </w:rPr>
          <w:fldChar w:fldCharType="separate"/>
        </w:r>
        <w:r w:rsidR="00CE51B3">
          <w:rPr>
            <w:rFonts w:ascii="Times New Roman" w:hAnsi="Times New Roman"/>
            <w:noProof/>
            <w:sz w:val="24"/>
            <w:szCs w:val="24"/>
          </w:rPr>
          <w:t>11</w:t>
        </w:r>
        <w:r w:rsidRPr="004E5AEC">
          <w:rPr>
            <w:rFonts w:ascii="Times New Roman" w:hAnsi="Times New Roman"/>
            <w:sz w:val="24"/>
            <w:szCs w:val="24"/>
          </w:rPr>
          <w:fldChar w:fldCharType="end"/>
        </w:r>
      </w:p>
    </w:sdtContent>
  </w:sdt>
  <w:p w:rsidR="00FB05F2" w:rsidRDefault="00FB05F2">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F2" w:rsidRDefault="00FB05F2">
    <w:pPr>
      <w:pStyle w:val="af5"/>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CE51B3">
      <w:rPr>
        <w:rFonts w:ascii="Times New Roman" w:hAnsi="Times New Roman"/>
        <w:noProof/>
      </w:rPr>
      <w:t>19</w:t>
    </w:r>
    <w:r>
      <w:rPr>
        <w:rFonts w:ascii="Times New Roman" w:hAnsi="Times New Roman"/>
      </w:rPr>
      <w:fldChar w:fldCharType="end"/>
    </w:r>
  </w:p>
  <w:p w:rsidR="00FB05F2" w:rsidRDefault="00FB05F2">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C2" w:rsidRDefault="009C03C2" w:rsidP="008E7DFB">
      <w:pPr>
        <w:spacing w:after="0" w:line="240" w:lineRule="auto"/>
      </w:pPr>
      <w:r>
        <w:separator/>
      </w:r>
    </w:p>
  </w:footnote>
  <w:footnote w:type="continuationSeparator" w:id="0">
    <w:p w:rsidR="009C03C2" w:rsidRDefault="009C03C2" w:rsidP="008E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F2" w:rsidRDefault="00FB05F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018"/>
    <w:multiLevelType w:val="multilevel"/>
    <w:tmpl w:val="475299C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20B45CB5"/>
    <w:multiLevelType w:val="hybridMultilevel"/>
    <w:tmpl w:val="919C8E8A"/>
    <w:lvl w:ilvl="0" w:tplc="69565EF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F40FB1"/>
    <w:multiLevelType w:val="multilevel"/>
    <w:tmpl w:val="6576B50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2DAB3A88"/>
    <w:multiLevelType w:val="hybridMultilevel"/>
    <w:tmpl w:val="04FECFC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6A806A2"/>
    <w:multiLevelType w:val="multilevel"/>
    <w:tmpl w:val="2BFE1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A32CD7"/>
    <w:multiLevelType w:val="multilevel"/>
    <w:tmpl w:val="F26CC7C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C5719F9"/>
    <w:multiLevelType w:val="hybridMultilevel"/>
    <w:tmpl w:val="AABA2AC8"/>
    <w:lvl w:ilvl="0" w:tplc="7DB059D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9E5A61"/>
    <w:multiLevelType w:val="hybridMultilevel"/>
    <w:tmpl w:val="FB2A252C"/>
    <w:lvl w:ilvl="0" w:tplc="7D1CFB40">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2C7469"/>
    <w:multiLevelType w:val="hybridMultilevel"/>
    <w:tmpl w:val="3B06AA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8EF3A68"/>
    <w:multiLevelType w:val="hybridMultilevel"/>
    <w:tmpl w:val="BCCA044C"/>
    <w:lvl w:ilvl="0" w:tplc="2AB81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4158F4"/>
    <w:multiLevelType w:val="multilevel"/>
    <w:tmpl w:val="BF42FD7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4E20663E"/>
    <w:multiLevelType w:val="multilevel"/>
    <w:tmpl w:val="247CF5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2512240"/>
    <w:multiLevelType w:val="multilevel"/>
    <w:tmpl w:val="50AADB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F661F6F"/>
    <w:multiLevelType w:val="hybridMultilevel"/>
    <w:tmpl w:val="97EE1B54"/>
    <w:lvl w:ilvl="0" w:tplc="7D1CFB40">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0F8606D"/>
    <w:multiLevelType w:val="hybridMultilevel"/>
    <w:tmpl w:val="0194DA5E"/>
    <w:lvl w:ilvl="0" w:tplc="0419000F">
      <w:start w:val="1"/>
      <w:numFmt w:val="decimal"/>
      <w:lvlText w:val="%1."/>
      <w:lvlJc w:val="left"/>
      <w:pPr>
        <w:ind w:left="720" w:hanging="360"/>
      </w:pPr>
    </w:lvl>
    <w:lvl w:ilvl="1" w:tplc="C1186F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0301D6"/>
    <w:multiLevelType w:val="hybridMultilevel"/>
    <w:tmpl w:val="ECFAC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E0C88"/>
    <w:multiLevelType w:val="multilevel"/>
    <w:tmpl w:val="E33629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6995596E"/>
    <w:multiLevelType w:val="multilevel"/>
    <w:tmpl w:val="2DD23666"/>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72976685"/>
    <w:multiLevelType w:val="multilevel"/>
    <w:tmpl w:val="B6D234F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 w15:restartNumberingAfterBreak="0">
    <w:nsid w:val="77164EC7"/>
    <w:multiLevelType w:val="hybridMultilevel"/>
    <w:tmpl w:val="EDEC1B7E"/>
    <w:lvl w:ilvl="0" w:tplc="12B6533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7"/>
  </w:num>
  <w:num w:numId="3">
    <w:abstractNumId w:val="5"/>
  </w:num>
  <w:num w:numId="4">
    <w:abstractNumId w:val="4"/>
  </w:num>
  <w:num w:numId="5">
    <w:abstractNumId w:val="0"/>
  </w:num>
  <w:num w:numId="6">
    <w:abstractNumId w:val="2"/>
  </w:num>
  <w:num w:numId="7">
    <w:abstractNumId w:val="12"/>
  </w:num>
  <w:num w:numId="8">
    <w:abstractNumId w:val="13"/>
  </w:num>
  <w:num w:numId="9">
    <w:abstractNumId w:val="6"/>
  </w:num>
  <w:num w:numId="10">
    <w:abstractNumId w:val="9"/>
  </w:num>
  <w:num w:numId="11">
    <w:abstractNumId w:val="3"/>
  </w:num>
  <w:num w:numId="12">
    <w:abstractNumId w:val="15"/>
  </w:num>
  <w:num w:numId="13">
    <w:abstractNumId w:val="8"/>
  </w:num>
  <w:num w:numId="14">
    <w:abstractNumId w:val="10"/>
  </w:num>
  <w:num w:numId="15">
    <w:abstractNumId w:val="18"/>
  </w:num>
  <w:num w:numId="16">
    <w:abstractNumId w:val="11"/>
  </w:num>
  <w:num w:numId="17">
    <w:abstractNumId w:val="1"/>
  </w:num>
  <w:num w:numId="18">
    <w:abstractNumId w:val="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41"/>
    <w:rsid w:val="000018F1"/>
    <w:rsid w:val="000035FE"/>
    <w:rsid w:val="00035C91"/>
    <w:rsid w:val="000A31FE"/>
    <w:rsid w:val="000B1407"/>
    <w:rsid w:val="000C41C8"/>
    <w:rsid w:val="000C4B7B"/>
    <w:rsid w:val="001217F0"/>
    <w:rsid w:val="0013791B"/>
    <w:rsid w:val="001602E4"/>
    <w:rsid w:val="001A2ABC"/>
    <w:rsid w:val="001B075E"/>
    <w:rsid w:val="001B0798"/>
    <w:rsid w:val="001C3432"/>
    <w:rsid w:val="001C3A16"/>
    <w:rsid w:val="001E57D9"/>
    <w:rsid w:val="002209F0"/>
    <w:rsid w:val="00276833"/>
    <w:rsid w:val="00292559"/>
    <w:rsid w:val="002A1F6D"/>
    <w:rsid w:val="002B1898"/>
    <w:rsid w:val="002B7CBB"/>
    <w:rsid w:val="00305AF9"/>
    <w:rsid w:val="00312EE7"/>
    <w:rsid w:val="00322892"/>
    <w:rsid w:val="00372492"/>
    <w:rsid w:val="0037259C"/>
    <w:rsid w:val="00382B88"/>
    <w:rsid w:val="003830D9"/>
    <w:rsid w:val="003A104D"/>
    <w:rsid w:val="003A20F3"/>
    <w:rsid w:val="00403C5D"/>
    <w:rsid w:val="004238AA"/>
    <w:rsid w:val="004420AD"/>
    <w:rsid w:val="00442CA5"/>
    <w:rsid w:val="00446253"/>
    <w:rsid w:val="00464AE9"/>
    <w:rsid w:val="00481DFE"/>
    <w:rsid w:val="004A50FD"/>
    <w:rsid w:val="004B506E"/>
    <w:rsid w:val="004C16A6"/>
    <w:rsid w:val="004E5AEC"/>
    <w:rsid w:val="004F0C8E"/>
    <w:rsid w:val="004F3741"/>
    <w:rsid w:val="00501726"/>
    <w:rsid w:val="005045E8"/>
    <w:rsid w:val="00506FD1"/>
    <w:rsid w:val="005157C9"/>
    <w:rsid w:val="00525812"/>
    <w:rsid w:val="00544ED4"/>
    <w:rsid w:val="00547771"/>
    <w:rsid w:val="005630C1"/>
    <w:rsid w:val="005771A1"/>
    <w:rsid w:val="00581275"/>
    <w:rsid w:val="005976F4"/>
    <w:rsid w:val="005A772D"/>
    <w:rsid w:val="005C6328"/>
    <w:rsid w:val="005E247A"/>
    <w:rsid w:val="005F3B14"/>
    <w:rsid w:val="00621084"/>
    <w:rsid w:val="006416AF"/>
    <w:rsid w:val="0064301B"/>
    <w:rsid w:val="00653E9A"/>
    <w:rsid w:val="00665051"/>
    <w:rsid w:val="00670560"/>
    <w:rsid w:val="00675F0B"/>
    <w:rsid w:val="00683085"/>
    <w:rsid w:val="006B3F4A"/>
    <w:rsid w:val="00754EF5"/>
    <w:rsid w:val="00755FCD"/>
    <w:rsid w:val="00771CA6"/>
    <w:rsid w:val="00791D0D"/>
    <w:rsid w:val="007D192A"/>
    <w:rsid w:val="007D4685"/>
    <w:rsid w:val="00801512"/>
    <w:rsid w:val="0083262F"/>
    <w:rsid w:val="00840751"/>
    <w:rsid w:val="0085782D"/>
    <w:rsid w:val="008737AC"/>
    <w:rsid w:val="00881454"/>
    <w:rsid w:val="00884685"/>
    <w:rsid w:val="008B4E41"/>
    <w:rsid w:val="008C4BF2"/>
    <w:rsid w:val="008D5B64"/>
    <w:rsid w:val="008E132A"/>
    <w:rsid w:val="008E4DFD"/>
    <w:rsid w:val="008E7DFB"/>
    <w:rsid w:val="00901058"/>
    <w:rsid w:val="00902517"/>
    <w:rsid w:val="0092408D"/>
    <w:rsid w:val="009250C3"/>
    <w:rsid w:val="009353E7"/>
    <w:rsid w:val="00944D65"/>
    <w:rsid w:val="00957F3C"/>
    <w:rsid w:val="00971438"/>
    <w:rsid w:val="00983BF6"/>
    <w:rsid w:val="0099608A"/>
    <w:rsid w:val="009C03C2"/>
    <w:rsid w:val="009C5DB0"/>
    <w:rsid w:val="009C5F60"/>
    <w:rsid w:val="009E23BC"/>
    <w:rsid w:val="00A01905"/>
    <w:rsid w:val="00A063C5"/>
    <w:rsid w:val="00A078A0"/>
    <w:rsid w:val="00A143F6"/>
    <w:rsid w:val="00A403D5"/>
    <w:rsid w:val="00A509C7"/>
    <w:rsid w:val="00A65C30"/>
    <w:rsid w:val="00A6642C"/>
    <w:rsid w:val="00A918C4"/>
    <w:rsid w:val="00AA4B34"/>
    <w:rsid w:val="00AC4EFC"/>
    <w:rsid w:val="00AC59E0"/>
    <w:rsid w:val="00AC79BC"/>
    <w:rsid w:val="00AE2176"/>
    <w:rsid w:val="00AE3CCA"/>
    <w:rsid w:val="00B13504"/>
    <w:rsid w:val="00B23F77"/>
    <w:rsid w:val="00B31EE6"/>
    <w:rsid w:val="00B43F8D"/>
    <w:rsid w:val="00B61924"/>
    <w:rsid w:val="00B7548F"/>
    <w:rsid w:val="00B9703D"/>
    <w:rsid w:val="00BA3237"/>
    <w:rsid w:val="00BA7BBF"/>
    <w:rsid w:val="00BC196F"/>
    <w:rsid w:val="00BC24EB"/>
    <w:rsid w:val="00BC3E56"/>
    <w:rsid w:val="00BF7D2F"/>
    <w:rsid w:val="00C0434A"/>
    <w:rsid w:val="00C5755F"/>
    <w:rsid w:val="00C679DE"/>
    <w:rsid w:val="00C8294F"/>
    <w:rsid w:val="00CB025C"/>
    <w:rsid w:val="00CB5982"/>
    <w:rsid w:val="00CB7410"/>
    <w:rsid w:val="00CB7EAF"/>
    <w:rsid w:val="00CD1DBB"/>
    <w:rsid w:val="00CD248E"/>
    <w:rsid w:val="00CE51B3"/>
    <w:rsid w:val="00D10BA7"/>
    <w:rsid w:val="00D201C2"/>
    <w:rsid w:val="00D35E3D"/>
    <w:rsid w:val="00D4574F"/>
    <w:rsid w:val="00D82D72"/>
    <w:rsid w:val="00D9601B"/>
    <w:rsid w:val="00DA3C8E"/>
    <w:rsid w:val="00DA58B0"/>
    <w:rsid w:val="00DB1222"/>
    <w:rsid w:val="00DB4869"/>
    <w:rsid w:val="00DB4C31"/>
    <w:rsid w:val="00DB4DF0"/>
    <w:rsid w:val="00DC2C41"/>
    <w:rsid w:val="00DD1EF5"/>
    <w:rsid w:val="00DE18D5"/>
    <w:rsid w:val="00DE39E3"/>
    <w:rsid w:val="00DF0A71"/>
    <w:rsid w:val="00E11FF6"/>
    <w:rsid w:val="00E23DEB"/>
    <w:rsid w:val="00E309AB"/>
    <w:rsid w:val="00E3309F"/>
    <w:rsid w:val="00E42E24"/>
    <w:rsid w:val="00E60EAE"/>
    <w:rsid w:val="00E66E8A"/>
    <w:rsid w:val="00E72F36"/>
    <w:rsid w:val="00E7685B"/>
    <w:rsid w:val="00E959CE"/>
    <w:rsid w:val="00ED3338"/>
    <w:rsid w:val="00EE6E79"/>
    <w:rsid w:val="00EF4DEE"/>
    <w:rsid w:val="00F009CA"/>
    <w:rsid w:val="00F05324"/>
    <w:rsid w:val="00F17015"/>
    <w:rsid w:val="00F40FD0"/>
    <w:rsid w:val="00F559D6"/>
    <w:rsid w:val="00FA6366"/>
    <w:rsid w:val="00FB05F2"/>
    <w:rsid w:val="00FF2B7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430B5"/>
  <w15:docId w15:val="{E78F36F5-1B37-4A2B-8A4D-28864561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41"/>
    <w:pPr>
      <w:spacing w:line="264" w:lineRule="auto"/>
    </w:pPr>
    <w:rPr>
      <w:rFonts w:ascii="Calibri" w:eastAsia="Times New Roman" w:hAnsi="Calibri" w:cs="Times New Roman"/>
      <w:color w:val="000000"/>
      <w:szCs w:val="20"/>
      <w:lang w:eastAsia="ru-RU"/>
    </w:rPr>
  </w:style>
  <w:style w:type="paragraph" w:styleId="1">
    <w:name w:val="heading 1"/>
    <w:next w:val="a"/>
    <w:link w:val="10"/>
    <w:uiPriority w:val="9"/>
    <w:qFormat/>
    <w:rsid w:val="004F3741"/>
    <w:pPr>
      <w:spacing w:before="120" w:after="120" w:line="240" w:lineRule="auto"/>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4F3741"/>
    <w:pPr>
      <w:spacing w:before="120" w:after="120" w:line="240" w:lineRule="auto"/>
      <w:outlineLvl w:val="1"/>
    </w:pPr>
    <w:rPr>
      <w:rFonts w:ascii="XO Thames" w:eastAsia="Times New Roman" w:hAnsi="XO Thames" w:cs="Times New Roman"/>
      <w:b/>
      <w:color w:val="00A0FF"/>
      <w:sz w:val="26"/>
      <w:szCs w:val="20"/>
      <w:lang w:eastAsia="ru-RU"/>
    </w:rPr>
  </w:style>
  <w:style w:type="paragraph" w:styleId="3">
    <w:name w:val="heading 3"/>
    <w:next w:val="a"/>
    <w:link w:val="30"/>
    <w:uiPriority w:val="9"/>
    <w:qFormat/>
    <w:rsid w:val="004F3741"/>
    <w:pPr>
      <w:spacing w:after="0" w:line="240" w:lineRule="auto"/>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4F3741"/>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4F3741"/>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741"/>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rsid w:val="004F3741"/>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rsid w:val="004F3741"/>
    <w:rPr>
      <w:rFonts w:ascii="XO Thames" w:eastAsia="Times New Roman" w:hAnsi="XO Thames" w:cs="Times New Roman"/>
      <w:b/>
      <w:i/>
      <w:color w:val="000000"/>
      <w:szCs w:val="20"/>
      <w:lang w:eastAsia="ru-RU"/>
    </w:rPr>
  </w:style>
  <w:style w:type="character" w:customStyle="1" w:styleId="40">
    <w:name w:val="Заголовок 4 Знак"/>
    <w:basedOn w:val="a0"/>
    <w:link w:val="4"/>
    <w:rsid w:val="004F3741"/>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rsid w:val="004F3741"/>
    <w:rPr>
      <w:rFonts w:ascii="XO Thames" w:eastAsia="Times New Roman" w:hAnsi="XO Thames" w:cs="Times New Roman"/>
      <w:b/>
      <w:color w:val="000000"/>
      <w:szCs w:val="20"/>
      <w:lang w:eastAsia="ru-RU"/>
    </w:rPr>
  </w:style>
  <w:style w:type="character" w:customStyle="1" w:styleId="11">
    <w:name w:val="Обычный1"/>
    <w:rsid w:val="004F3741"/>
  </w:style>
  <w:style w:type="paragraph" w:customStyle="1" w:styleId="a3">
    <w:name w:val="Содержимое таблицы"/>
    <w:basedOn w:val="a"/>
    <w:rsid w:val="004F3741"/>
    <w:pPr>
      <w:widowControl w:val="0"/>
    </w:pPr>
  </w:style>
  <w:style w:type="paragraph" w:styleId="21">
    <w:name w:val="toc 2"/>
    <w:next w:val="a"/>
    <w:link w:val="22"/>
    <w:uiPriority w:val="39"/>
    <w:rsid w:val="004F3741"/>
    <w:pPr>
      <w:spacing w:after="0" w:line="240" w:lineRule="auto"/>
      <w:ind w:left="200"/>
    </w:pPr>
    <w:rPr>
      <w:rFonts w:ascii="Calibri" w:eastAsia="Times New Roman" w:hAnsi="Calibri" w:cs="Times New Roman"/>
      <w:color w:val="000000"/>
      <w:szCs w:val="20"/>
      <w:lang w:eastAsia="ru-RU"/>
    </w:rPr>
  </w:style>
  <w:style w:type="character" w:customStyle="1" w:styleId="22">
    <w:name w:val="Оглавление 2 Знак"/>
    <w:link w:val="21"/>
    <w:rsid w:val="004F3741"/>
    <w:rPr>
      <w:rFonts w:ascii="Calibri" w:eastAsia="Times New Roman" w:hAnsi="Calibri" w:cs="Times New Roman"/>
      <w:color w:val="000000"/>
      <w:szCs w:val="20"/>
      <w:lang w:eastAsia="ru-RU"/>
    </w:rPr>
  </w:style>
  <w:style w:type="paragraph" w:styleId="41">
    <w:name w:val="toc 4"/>
    <w:next w:val="a"/>
    <w:link w:val="42"/>
    <w:uiPriority w:val="39"/>
    <w:rsid w:val="004F3741"/>
    <w:pPr>
      <w:spacing w:after="0" w:line="240"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rsid w:val="004F3741"/>
    <w:rPr>
      <w:rFonts w:ascii="Calibri" w:eastAsia="Times New Roman" w:hAnsi="Calibri" w:cs="Times New Roman"/>
      <w:color w:val="000000"/>
      <w:szCs w:val="20"/>
      <w:lang w:eastAsia="ru-RU"/>
    </w:rPr>
  </w:style>
  <w:style w:type="paragraph" w:styleId="a4">
    <w:name w:val="List Paragraph"/>
    <w:basedOn w:val="a"/>
    <w:link w:val="12"/>
    <w:uiPriority w:val="34"/>
    <w:qFormat/>
    <w:rsid w:val="004F3741"/>
    <w:pPr>
      <w:ind w:left="720"/>
      <w:contextualSpacing/>
    </w:pPr>
  </w:style>
  <w:style w:type="character" w:customStyle="1" w:styleId="12">
    <w:name w:val="Абзац списка Знак1"/>
    <w:basedOn w:val="11"/>
    <w:link w:val="a4"/>
    <w:rsid w:val="004F3741"/>
    <w:rPr>
      <w:rFonts w:ascii="Calibri" w:eastAsia="Times New Roman" w:hAnsi="Calibri" w:cs="Times New Roman"/>
      <w:color w:val="000000"/>
      <w:szCs w:val="20"/>
      <w:lang w:eastAsia="ru-RU"/>
    </w:rPr>
  </w:style>
  <w:style w:type="paragraph" w:styleId="6">
    <w:name w:val="toc 6"/>
    <w:next w:val="a"/>
    <w:link w:val="60"/>
    <w:uiPriority w:val="39"/>
    <w:rsid w:val="004F3741"/>
    <w:pPr>
      <w:spacing w:after="0" w:line="240" w:lineRule="auto"/>
      <w:ind w:left="1000"/>
    </w:pPr>
    <w:rPr>
      <w:rFonts w:ascii="Calibri" w:eastAsia="Times New Roman" w:hAnsi="Calibri" w:cs="Times New Roman"/>
      <w:color w:val="000000"/>
      <w:szCs w:val="20"/>
      <w:lang w:eastAsia="ru-RU"/>
    </w:rPr>
  </w:style>
  <w:style w:type="character" w:customStyle="1" w:styleId="60">
    <w:name w:val="Оглавление 6 Знак"/>
    <w:link w:val="6"/>
    <w:rsid w:val="004F3741"/>
    <w:rPr>
      <w:rFonts w:ascii="Calibri" w:eastAsia="Times New Roman" w:hAnsi="Calibri" w:cs="Times New Roman"/>
      <w:color w:val="000000"/>
      <w:szCs w:val="20"/>
      <w:lang w:eastAsia="ru-RU"/>
    </w:rPr>
  </w:style>
  <w:style w:type="paragraph" w:styleId="7">
    <w:name w:val="toc 7"/>
    <w:next w:val="a"/>
    <w:link w:val="70"/>
    <w:uiPriority w:val="39"/>
    <w:rsid w:val="004F3741"/>
    <w:pPr>
      <w:spacing w:after="0" w:line="240" w:lineRule="auto"/>
      <w:ind w:left="1200"/>
    </w:pPr>
    <w:rPr>
      <w:rFonts w:ascii="Calibri" w:eastAsia="Times New Roman" w:hAnsi="Calibri" w:cs="Times New Roman"/>
      <w:color w:val="000000"/>
      <w:szCs w:val="20"/>
      <w:lang w:eastAsia="ru-RU"/>
    </w:rPr>
  </w:style>
  <w:style w:type="character" w:customStyle="1" w:styleId="70">
    <w:name w:val="Оглавление 7 Знак"/>
    <w:link w:val="7"/>
    <w:rsid w:val="004F3741"/>
    <w:rPr>
      <w:rFonts w:ascii="Calibri" w:eastAsia="Times New Roman" w:hAnsi="Calibri" w:cs="Times New Roman"/>
      <w:color w:val="000000"/>
      <w:szCs w:val="20"/>
      <w:lang w:eastAsia="ru-RU"/>
    </w:rPr>
  </w:style>
  <w:style w:type="paragraph" w:customStyle="1" w:styleId="a5">
    <w:name w:val="Абзац списка Знак"/>
    <w:rsid w:val="004F3741"/>
    <w:pPr>
      <w:spacing w:after="0" w:line="240" w:lineRule="auto"/>
    </w:pPr>
    <w:rPr>
      <w:rFonts w:ascii="Calibri" w:eastAsia="Times New Roman" w:hAnsi="Calibri" w:cs="Times New Roman"/>
      <w:color w:val="000000"/>
      <w:szCs w:val="20"/>
      <w:lang w:eastAsia="ru-RU"/>
    </w:rPr>
  </w:style>
  <w:style w:type="paragraph" w:styleId="a6">
    <w:name w:val="Balloon Text"/>
    <w:basedOn w:val="a"/>
    <w:link w:val="13"/>
    <w:qFormat/>
    <w:rsid w:val="004F3741"/>
    <w:pPr>
      <w:spacing w:after="0" w:line="240" w:lineRule="auto"/>
    </w:pPr>
    <w:rPr>
      <w:rFonts w:ascii="Tahoma" w:hAnsi="Tahoma"/>
      <w:sz w:val="16"/>
    </w:rPr>
  </w:style>
  <w:style w:type="character" w:customStyle="1" w:styleId="a7">
    <w:name w:val="Текст выноски Знак"/>
    <w:basedOn w:val="a0"/>
    <w:qFormat/>
    <w:rsid w:val="004F3741"/>
    <w:rPr>
      <w:rFonts w:ascii="Segoe UI" w:eastAsia="Times New Roman" w:hAnsi="Segoe UI" w:cs="Segoe UI"/>
      <w:color w:val="000000"/>
      <w:sz w:val="18"/>
      <w:szCs w:val="18"/>
      <w:lang w:eastAsia="ru-RU"/>
    </w:rPr>
  </w:style>
  <w:style w:type="character" w:customStyle="1" w:styleId="13">
    <w:name w:val="Текст выноски Знак1"/>
    <w:basedOn w:val="11"/>
    <w:link w:val="a6"/>
    <w:rsid w:val="004F3741"/>
    <w:rPr>
      <w:rFonts w:ascii="Tahoma" w:eastAsia="Times New Roman" w:hAnsi="Tahoma" w:cs="Times New Roman"/>
      <w:color w:val="000000"/>
      <w:sz w:val="16"/>
      <w:szCs w:val="20"/>
      <w:lang w:eastAsia="ru-RU"/>
    </w:rPr>
  </w:style>
  <w:style w:type="paragraph" w:styleId="a8">
    <w:name w:val="List"/>
    <w:basedOn w:val="a9"/>
    <w:link w:val="aa"/>
    <w:rsid w:val="004F3741"/>
  </w:style>
  <w:style w:type="character" w:customStyle="1" w:styleId="aa">
    <w:name w:val="Список Знак"/>
    <w:basedOn w:val="ab"/>
    <w:link w:val="a8"/>
    <w:rsid w:val="004F3741"/>
    <w:rPr>
      <w:rFonts w:ascii="Calibri" w:eastAsia="Times New Roman" w:hAnsi="Calibri" w:cs="Times New Roman"/>
      <w:color w:val="000000"/>
      <w:szCs w:val="20"/>
      <w:lang w:eastAsia="ru-RU"/>
    </w:rPr>
  </w:style>
  <w:style w:type="paragraph" w:styleId="ac">
    <w:name w:val="header"/>
    <w:basedOn w:val="a"/>
    <w:link w:val="14"/>
    <w:rsid w:val="004F3741"/>
    <w:pPr>
      <w:tabs>
        <w:tab w:val="center" w:pos="4677"/>
        <w:tab w:val="right" w:pos="9355"/>
      </w:tabs>
      <w:spacing w:after="0" w:line="240" w:lineRule="auto"/>
    </w:pPr>
  </w:style>
  <w:style w:type="character" w:customStyle="1" w:styleId="ad">
    <w:name w:val="Верхний колонтитул Знак"/>
    <w:basedOn w:val="a0"/>
    <w:qFormat/>
    <w:rsid w:val="004F3741"/>
    <w:rPr>
      <w:rFonts w:ascii="Calibri" w:eastAsia="Times New Roman" w:hAnsi="Calibri" w:cs="Times New Roman"/>
      <w:color w:val="000000"/>
      <w:szCs w:val="20"/>
      <w:lang w:eastAsia="ru-RU"/>
    </w:rPr>
  </w:style>
  <w:style w:type="character" w:customStyle="1" w:styleId="14">
    <w:name w:val="Верхний колонтитул Знак1"/>
    <w:basedOn w:val="11"/>
    <w:link w:val="ac"/>
    <w:rsid w:val="004F3741"/>
    <w:rPr>
      <w:rFonts w:ascii="Calibri" w:eastAsia="Times New Roman" w:hAnsi="Calibri" w:cs="Times New Roman"/>
      <w:color w:val="000000"/>
      <w:szCs w:val="20"/>
      <w:lang w:eastAsia="ru-RU"/>
    </w:rPr>
  </w:style>
  <w:style w:type="paragraph" w:styleId="31">
    <w:name w:val="toc 3"/>
    <w:next w:val="a"/>
    <w:link w:val="32"/>
    <w:uiPriority w:val="39"/>
    <w:rsid w:val="004F3741"/>
    <w:pPr>
      <w:spacing w:after="0" w:line="240" w:lineRule="auto"/>
      <w:ind w:left="400"/>
    </w:pPr>
    <w:rPr>
      <w:rFonts w:ascii="Calibri" w:eastAsia="Times New Roman" w:hAnsi="Calibri" w:cs="Times New Roman"/>
      <w:color w:val="000000"/>
      <w:szCs w:val="20"/>
      <w:lang w:eastAsia="ru-RU"/>
    </w:rPr>
  </w:style>
  <w:style w:type="character" w:customStyle="1" w:styleId="32">
    <w:name w:val="Оглавление 3 Знак"/>
    <w:link w:val="31"/>
    <w:rsid w:val="004F3741"/>
    <w:rPr>
      <w:rFonts w:ascii="Calibri" w:eastAsia="Times New Roman" w:hAnsi="Calibri" w:cs="Times New Roman"/>
      <w:color w:val="000000"/>
      <w:szCs w:val="20"/>
      <w:lang w:eastAsia="ru-RU"/>
    </w:rPr>
  </w:style>
  <w:style w:type="paragraph" w:styleId="15">
    <w:name w:val="index 1"/>
    <w:basedOn w:val="a"/>
    <w:next w:val="a"/>
    <w:autoRedefine/>
    <w:uiPriority w:val="99"/>
    <w:semiHidden/>
    <w:unhideWhenUsed/>
    <w:rsid w:val="004F3741"/>
    <w:pPr>
      <w:spacing w:after="0" w:line="240" w:lineRule="auto"/>
      <w:ind w:left="220" w:hanging="220"/>
    </w:pPr>
  </w:style>
  <w:style w:type="paragraph" w:styleId="ae">
    <w:name w:val="index heading"/>
    <w:basedOn w:val="a"/>
    <w:link w:val="af"/>
    <w:qFormat/>
    <w:rsid w:val="004F3741"/>
  </w:style>
  <w:style w:type="character" w:customStyle="1" w:styleId="af">
    <w:name w:val="Указатель Знак"/>
    <w:basedOn w:val="11"/>
    <w:link w:val="ae"/>
    <w:rsid w:val="004F3741"/>
    <w:rPr>
      <w:rFonts w:ascii="Calibri" w:eastAsia="Times New Roman" w:hAnsi="Calibri" w:cs="Times New Roman"/>
      <w:color w:val="000000"/>
      <w:szCs w:val="20"/>
      <w:lang w:eastAsia="ru-RU"/>
    </w:rPr>
  </w:style>
  <w:style w:type="paragraph" w:customStyle="1" w:styleId="16">
    <w:name w:val="Заголовок1"/>
    <w:basedOn w:val="a"/>
    <w:next w:val="a9"/>
    <w:rsid w:val="004F3741"/>
    <w:pPr>
      <w:keepNext/>
      <w:spacing w:before="240" w:after="120"/>
    </w:pPr>
    <w:rPr>
      <w:rFonts w:ascii="Liberation Sans" w:hAnsi="Liberation Sans"/>
      <w:sz w:val="28"/>
    </w:rPr>
  </w:style>
  <w:style w:type="paragraph" w:customStyle="1" w:styleId="af0">
    <w:name w:val="Заголовок таблицы"/>
    <w:basedOn w:val="a3"/>
    <w:rsid w:val="004F3741"/>
    <w:pPr>
      <w:jc w:val="center"/>
    </w:pPr>
    <w:rPr>
      <w:b/>
    </w:rPr>
  </w:style>
  <w:style w:type="paragraph" w:customStyle="1" w:styleId="17">
    <w:name w:val="Гиперссылка1"/>
    <w:link w:val="af1"/>
    <w:rsid w:val="004F3741"/>
    <w:pPr>
      <w:spacing w:after="0" w:line="240" w:lineRule="auto"/>
    </w:pPr>
    <w:rPr>
      <w:rFonts w:ascii="Calibri" w:eastAsia="Times New Roman" w:hAnsi="Calibri" w:cs="Times New Roman"/>
      <w:color w:val="0000FF"/>
      <w:szCs w:val="20"/>
      <w:u w:val="single"/>
      <w:lang w:eastAsia="ru-RU"/>
    </w:rPr>
  </w:style>
  <w:style w:type="character" w:styleId="af1">
    <w:name w:val="Hyperlink"/>
    <w:link w:val="17"/>
    <w:rsid w:val="004F3741"/>
    <w:rPr>
      <w:rFonts w:ascii="Calibri" w:eastAsia="Times New Roman" w:hAnsi="Calibri" w:cs="Times New Roman"/>
      <w:color w:val="0000FF"/>
      <w:szCs w:val="20"/>
      <w:u w:val="single"/>
      <w:lang w:eastAsia="ru-RU"/>
    </w:rPr>
  </w:style>
  <w:style w:type="paragraph" w:customStyle="1" w:styleId="Footnote">
    <w:name w:val="Footnote"/>
    <w:rsid w:val="004F3741"/>
    <w:pPr>
      <w:spacing w:after="0" w:line="240" w:lineRule="auto"/>
    </w:pPr>
    <w:rPr>
      <w:rFonts w:ascii="XO Thames" w:eastAsia="Times New Roman" w:hAnsi="XO Thames" w:cs="Times New Roman"/>
      <w:color w:val="000000"/>
      <w:szCs w:val="20"/>
      <w:lang w:eastAsia="ru-RU"/>
    </w:rPr>
  </w:style>
  <w:style w:type="paragraph" w:styleId="18">
    <w:name w:val="toc 1"/>
    <w:next w:val="a"/>
    <w:link w:val="19"/>
    <w:uiPriority w:val="39"/>
    <w:rsid w:val="004F3741"/>
    <w:pPr>
      <w:spacing w:after="0" w:line="240" w:lineRule="auto"/>
    </w:pPr>
    <w:rPr>
      <w:rFonts w:ascii="XO Thames" w:eastAsia="Times New Roman" w:hAnsi="XO Thames" w:cs="Times New Roman"/>
      <w:b/>
      <w:color w:val="000000"/>
      <w:szCs w:val="20"/>
      <w:lang w:eastAsia="ru-RU"/>
    </w:rPr>
  </w:style>
  <w:style w:type="character" w:customStyle="1" w:styleId="19">
    <w:name w:val="Оглавление 1 Знак"/>
    <w:link w:val="18"/>
    <w:rsid w:val="004F3741"/>
    <w:rPr>
      <w:rFonts w:ascii="XO Thames" w:eastAsia="Times New Roman" w:hAnsi="XO Thames" w:cs="Times New Roman"/>
      <w:b/>
      <w:color w:val="000000"/>
      <w:szCs w:val="20"/>
      <w:lang w:eastAsia="ru-RU"/>
    </w:rPr>
  </w:style>
  <w:style w:type="paragraph" w:styleId="af2">
    <w:name w:val="caption"/>
    <w:basedOn w:val="a"/>
    <w:link w:val="af3"/>
    <w:qFormat/>
    <w:rsid w:val="004F3741"/>
    <w:pPr>
      <w:spacing w:before="120" w:after="120"/>
    </w:pPr>
    <w:rPr>
      <w:i/>
      <w:sz w:val="24"/>
    </w:rPr>
  </w:style>
  <w:style w:type="character" w:customStyle="1" w:styleId="af3">
    <w:name w:val="Название объекта Знак"/>
    <w:basedOn w:val="11"/>
    <w:link w:val="af2"/>
    <w:rsid w:val="004F3741"/>
    <w:rPr>
      <w:rFonts w:ascii="Calibri" w:eastAsia="Times New Roman" w:hAnsi="Calibri" w:cs="Times New Roman"/>
      <w:i/>
      <w:color w:val="000000"/>
      <w:sz w:val="24"/>
      <w:szCs w:val="20"/>
      <w:lang w:eastAsia="ru-RU"/>
    </w:rPr>
  </w:style>
  <w:style w:type="paragraph" w:customStyle="1" w:styleId="HeaderandFooter">
    <w:name w:val="Header and Footer"/>
    <w:rsid w:val="004F3741"/>
    <w:pPr>
      <w:spacing w:after="0" w:line="360" w:lineRule="auto"/>
    </w:pPr>
    <w:rPr>
      <w:rFonts w:ascii="XO Thames" w:eastAsia="Times New Roman" w:hAnsi="XO Thames" w:cs="Times New Roman"/>
      <w:color w:val="000000"/>
      <w:sz w:val="20"/>
      <w:szCs w:val="20"/>
      <w:lang w:eastAsia="ru-RU"/>
    </w:rPr>
  </w:style>
  <w:style w:type="paragraph" w:styleId="a9">
    <w:name w:val="Body Text"/>
    <w:basedOn w:val="a"/>
    <w:link w:val="ab"/>
    <w:rsid w:val="004F3741"/>
    <w:pPr>
      <w:spacing w:after="140" w:line="276" w:lineRule="auto"/>
    </w:pPr>
  </w:style>
  <w:style w:type="character" w:customStyle="1" w:styleId="ab">
    <w:name w:val="Основной текст Знак"/>
    <w:basedOn w:val="a0"/>
    <w:link w:val="a9"/>
    <w:rsid w:val="004F3741"/>
    <w:rPr>
      <w:rFonts w:ascii="Calibri" w:eastAsia="Times New Roman" w:hAnsi="Calibri" w:cs="Times New Roman"/>
      <w:color w:val="000000"/>
      <w:szCs w:val="20"/>
      <w:lang w:eastAsia="ru-RU"/>
    </w:rPr>
  </w:style>
  <w:style w:type="paragraph" w:customStyle="1" w:styleId="af4">
    <w:name w:val="Верхний и нижний колонтитулы"/>
    <w:basedOn w:val="a"/>
    <w:rsid w:val="004F3741"/>
  </w:style>
  <w:style w:type="paragraph" w:styleId="af5">
    <w:name w:val="footer"/>
    <w:basedOn w:val="a"/>
    <w:link w:val="1a"/>
    <w:uiPriority w:val="99"/>
    <w:rsid w:val="004F3741"/>
    <w:pPr>
      <w:tabs>
        <w:tab w:val="center" w:pos="4677"/>
        <w:tab w:val="right" w:pos="9355"/>
      </w:tabs>
      <w:spacing w:after="0" w:line="240" w:lineRule="auto"/>
    </w:pPr>
  </w:style>
  <w:style w:type="character" w:customStyle="1" w:styleId="af6">
    <w:name w:val="Нижний колонтитул Знак"/>
    <w:basedOn w:val="a0"/>
    <w:uiPriority w:val="99"/>
    <w:qFormat/>
    <w:rsid w:val="004F3741"/>
    <w:rPr>
      <w:rFonts w:ascii="Calibri" w:eastAsia="Times New Roman" w:hAnsi="Calibri" w:cs="Times New Roman"/>
      <w:color w:val="000000"/>
      <w:szCs w:val="20"/>
      <w:lang w:eastAsia="ru-RU"/>
    </w:rPr>
  </w:style>
  <w:style w:type="character" w:customStyle="1" w:styleId="1a">
    <w:name w:val="Нижний колонтитул Знак1"/>
    <w:basedOn w:val="11"/>
    <w:link w:val="af5"/>
    <w:rsid w:val="004F3741"/>
    <w:rPr>
      <w:rFonts w:ascii="Calibri" w:eastAsia="Times New Roman" w:hAnsi="Calibri" w:cs="Times New Roman"/>
      <w:color w:val="000000"/>
      <w:szCs w:val="20"/>
      <w:lang w:eastAsia="ru-RU"/>
    </w:rPr>
  </w:style>
  <w:style w:type="paragraph" w:styleId="9">
    <w:name w:val="toc 9"/>
    <w:next w:val="a"/>
    <w:link w:val="90"/>
    <w:uiPriority w:val="39"/>
    <w:rsid w:val="004F3741"/>
    <w:pPr>
      <w:spacing w:after="0" w:line="240"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rsid w:val="004F3741"/>
    <w:rPr>
      <w:rFonts w:ascii="Calibri" w:eastAsia="Times New Roman" w:hAnsi="Calibri" w:cs="Times New Roman"/>
      <w:color w:val="000000"/>
      <w:szCs w:val="20"/>
      <w:lang w:eastAsia="ru-RU"/>
    </w:rPr>
  </w:style>
  <w:style w:type="paragraph" w:customStyle="1" w:styleId="1b">
    <w:name w:val="Замещающий текст1"/>
    <w:basedOn w:val="1c"/>
    <w:link w:val="af7"/>
    <w:rsid w:val="004F3741"/>
    <w:rPr>
      <w:color w:val="808080"/>
    </w:rPr>
  </w:style>
  <w:style w:type="character" w:styleId="af7">
    <w:name w:val="Placeholder Text"/>
    <w:basedOn w:val="a0"/>
    <w:link w:val="1b"/>
    <w:qFormat/>
    <w:rsid w:val="004F3741"/>
    <w:rPr>
      <w:rFonts w:ascii="Calibri" w:eastAsia="Times New Roman" w:hAnsi="Calibri" w:cs="Times New Roman"/>
      <w:color w:val="808080"/>
      <w:szCs w:val="20"/>
      <w:lang w:eastAsia="ru-RU"/>
    </w:rPr>
  </w:style>
  <w:style w:type="paragraph" w:styleId="8">
    <w:name w:val="toc 8"/>
    <w:next w:val="a"/>
    <w:link w:val="80"/>
    <w:uiPriority w:val="39"/>
    <w:rsid w:val="004F3741"/>
    <w:pPr>
      <w:spacing w:after="0" w:line="240"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rsid w:val="004F3741"/>
    <w:rPr>
      <w:rFonts w:ascii="Calibri" w:eastAsia="Times New Roman" w:hAnsi="Calibri" w:cs="Times New Roman"/>
      <w:color w:val="000000"/>
      <w:szCs w:val="20"/>
      <w:lang w:eastAsia="ru-RU"/>
    </w:rPr>
  </w:style>
  <w:style w:type="paragraph" w:customStyle="1" w:styleId="Pa19">
    <w:name w:val="Pa19"/>
    <w:basedOn w:val="a"/>
    <w:next w:val="a"/>
    <w:rsid w:val="004F3741"/>
    <w:pPr>
      <w:spacing w:after="0" w:line="221" w:lineRule="atLeast"/>
    </w:pPr>
    <w:rPr>
      <w:rFonts w:ascii="Times New Roman" w:hAnsi="Times New Roman"/>
      <w:sz w:val="24"/>
    </w:rPr>
  </w:style>
  <w:style w:type="paragraph" w:styleId="51">
    <w:name w:val="toc 5"/>
    <w:next w:val="a"/>
    <w:link w:val="52"/>
    <w:uiPriority w:val="39"/>
    <w:rsid w:val="004F3741"/>
    <w:pPr>
      <w:spacing w:after="0" w:line="240"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rsid w:val="004F3741"/>
    <w:rPr>
      <w:rFonts w:ascii="Calibri" w:eastAsia="Times New Roman" w:hAnsi="Calibri" w:cs="Times New Roman"/>
      <w:color w:val="000000"/>
      <w:szCs w:val="20"/>
      <w:lang w:eastAsia="ru-RU"/>
    </w:rPr>
  </w:style>
  <w:style w:type="paragraph" w:styleId="af8">
    <w:name w:val="Subtitle"/>
    <w:next w:val="a"/>
    <w:link w:val="af9"/>
    <w:uiPriority w:val="11"/>
    <w:qFormat/>
    <w:rsid w:val="004F3741"/>
    <w:pPr>
      <w:spacing w:after="0" w:line="240" w:lineRule="auto"/>
    </w:pPr>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rsid w:val="004F3741"/>
    <w:rPr>
      <w:rFonts w:ascii="XO Thames" w:eastAsia="Times New Roman" w:hAnsi="XO Thames" w:cs="Times New Roman"/>
      <w:i/>
      <w:color w:val="616161"/>
      <w:sz w:val="24"/>
      <w:szCs w:val="20"/>
      <w:lang w:eastAsia="ru-RU"/>
    </w:rPr>
  </w:style>
  <w:style w:type="paragraph" w:customStyle="1" w:styleId="toc10">
    <w:name w:val="toc 10"/>
    <w:next w:val="a"/>
    <w:uiPriority w:val="39"/>
    <w:rsid w:val="004F3741"/>
    <w:pPr>
      <w:spacing w:after="0" w:line="240" w:lineRule="auto"/>
      <w:ind w:left="1800"/>
    </w:pPr>
    <w:rPr>
      <w:rFonts w:ascii="Calibri" w:eastAsia="Times New Roman" w:hAnsi="Calibri" w:cs="Times New Roman"/>
      <w:color w:val="000000"/>
      <w:szCs w:val="20"/>
      <w:lang w:eastAsia="ru-RU"/>
    </w:rPr>
  </w:style>
  <w:style w:type="paragraph" w:styleId="afa">
    <w:name w:val="Title"/>
    <w:next w:val="a"/>
    <w:link w:val="afb"/>
    <w:uiPriority w:val="10"/>
    <w:qFormat/>
    <w:rsid w:val="004F3741"/>
    <w:pPr>
      <w:spacing w:after="0" w:line="240" w:lineRule="auto"/>
    </w:pPr>
    <w:rPr>
      <w:rFonts w:ascii="XO Thames" w:eastAsia="Times New Roman" w:hAnsi="XO Thames" w:cs="Times New Roman"/>
      <w:b/>
      <w:color w:val="000000"/>
      <w:sz w:val="52"/>
      <w:szCs w:val="20"/>
      <w:lang w:eastAsia="ru-RU"/>
    </w:rPr>
  </w:style>
  <w:style w:type="character" w:customStyle="1" w:styleId="afb">
    <w:name w:val="Заголовок Знак"/>
    <w:basedOn w:val="a0"/>
    <w:link w:val="afa"/>
    <w:rsid w:val="004F3741"/>
    <w:rPr>
      <w:rFonts w:ascii="XO Thames" w:eastAsia="Times New Roman" w:hAnsi="XO Thames" w:cs="Times New Roman"/>
      <w:b/>
      <w:color w:val="000000"/>
      <w:sz w:val="52"/>
      <w:szCs w:val="20"/>
      <w:lang w:eastAsia="ru-RU"/>
    </w:rPr>
  </w:style>
  <w:style w:type="paragraph" w:customStyle="1" w:styleId="1c">
    <w:name w:val="Основной шрифт абзаца1"/>
    <w:rsid w:val="004F3741"/>
    <w:pPr>
      <w:spacing w:after="0" w:line="240" w:lineRule="auto"/>
    </w:pPr>
    <w:rPr>
      <w:rFonts w:ascii="Calibri" w:eastAsia="Times New Roman" w:hAnsi="Calibri" w:cs="Times New Roman"/>
      <w:color w:val="000000"/>
      <w:szCs w:val="20"/>
      <w:lang w:eastAsia="ru-RU"/>
    </w:rPr>
  </w:style>
  <w:style w:type="paragraph" w:customStyle="1" w:styleId="23">
    <w:name w:val="Заголовок2"/>
    <w:basedOn w:val="a"/>
    <w:next w:val="a9"/>
    <w:qFormat/>
    <w:rsid w:val="004F3741"/>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paragraph" w:customStyle="1" w:styleId="24">
    <w:name w:val="Заголовок2"/>
    <w:basedOn w:val="a"/>
    <w:next w:val="a9"/>
    <w:qFormat/>
    <w:rsid w:val="004F3741"/>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table" w:styleId="afc">
    <w:name w:val="Table Grid"/>
    <w:basedOn w:val="a1"/>
    <w:uiPriority w:val="39"/>
    <w:rsid w:val="00F5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25861">
      <w:bodyDiv w:val="1"/>
      <w:marLeft w:val="0"/>
      <w:marRight w:val="0"/>
      <w:marTop w:val="0"/>
      <w:marBottom w:val="0"/>
      <w:divBdr>
        <w:top w:val="none" w:sz="0" w:space="0" w:color="auto"/>
        <w:left w:val="none" w:sz="0" w:space="0" w:color="auto"/>
        <w:bottom w:val="none" w:sz="0" w:space="0" w:color="auto"/>
        <w:right w:val="none" w:sz="0" w:space="0" w:color="auto"/>
      </w:divBdr>
    </w:div>
    <w:div w:id="1042944346">
      <w:bodyDiv w:val="1"/>
      <w:marLeft w:val="0"/>
      <w:marRight w:val="0"/>
      <w:marTop w:val="0"/>
      <w:marBottom w:val="0"/>
      <w:divBdr>
        <w:top w:val="none" w:sz="0" w:space="0" w:color="auto"/>
        <w:left w:val="none" w:sz="0" w:space="0" w:color="auto"/>
        <w:bottom w:val="none" w:sz="0" w:space="0" w:color="auto"/>
        <w:right w:val="none" w:sz="0" w:space="0" w:color="auto"/>
      </w:divBdr>
    </w:div>
    <w:div w:id="1045372242">
      <w:bodyDiv w:val="1"/>
      <w:marLeft w:val="0"/>
      <w:marRight w:val="0"/>
      <w:marTop w:val="0"/>
      <w:marBottom w:val="0"/>
      <w:divBdr>
        <w:top w:val="none" w:sz="0" w:space="0" w:color="auto"/>
        <w:left w:val="none" w:sz="0" w:space="0" w:color="auto"/>
        <w:bottom w:val="none" w:sz="0" w:space="0" w:color="auto"/>
        <w:right w:val="none" w:sz="0" w:space="0" w:color="auto"/>
      </w:divBdr>
    </w:div>
    <w:div w:id="1307779213">
      <w:bodyDiv w:val="1"/>
      <w:marLeft w:val="0"/>
      <w:marRight w:val="0"/>
      <w:marTop w:val="0"/>
      <w:marBottom w:val="0"/>
      <w:divBdr>
        <w:top w:val="none" w:sz="0" w:space="0" w:color="auto"/>
        <w:left w:val="none" w:sz="0" w:space="0" w:color="auto"/>
        <w:bottom w:val="none" w:sz="0" w:space="0" w:color="auto"/>
        <w:right w:val="none" w:sz="0" w:space="0" w:color="auto"/>
      </w:divBdr>
    </w:div>
    <w:div w:id="1346784616">
      <w:bodyDiv w:val="1"/>
      <w:marLeft w:val="0"/>
      <w:marRight w:val="0"/>
      <w:marTop w:val="0"/>
      <w:marBottom w:val="0"/>
      <w:divBdr>
        <w:top w:val="none" w:sz="0" w:space="0" w:color="auto"/>
        <w:left w:val="none" w:sz="0" w:space="0" w:color="auto"/>
        <w:bottom w:val="none" w:sz="0" w:space="0" w:color="auto"/>
        <w:right w:val="none" w:sz="0" w:space="0" w:color="auto"/>
      </w:divBdr>
    </w:div>
    <w:div w:id="1625044181">
      <w:bodyDiv w:val="1"/>
      <w:marLeft w:val="0"/>
      <w:marRight w:val="0"/>
      <w:marTop w:val="0"/>
      <w:marBottom w:val="0"/>
      <w:divBdr>
        <w:top w:val="none" w:sz="0" w:space="0" w:color="auto"/>
        <w:left w:val="none" w:sz="0" w:space="0" w:color="auto"/>
        <w:bottom w:val="none" w:sz="0" w:space="0" w:color="auto"/>
        <w:right w:val="none" w:sz="0" w:space="0" w:color="auto"/>
      </w:divBdr>
    </w:div>
    <w:div w:id="2008824026">
      <w:bodyDiv w:val="1"/>
      <w:marLeft w:val="0"/>
      <w:marRight w:val="0"/>
      <w:marTop w:val="0"/>
      <w:marBottom w:val="0"/>
      <w:divBdr>
        <w:top w:val="none" w:sz="0" w:space="0" w:color="auto"/>
        <w:left w:val="none" w:sz="0" w:space="0" w:color="auto"/>
        <w:bottom w:val="none" w:sz="0" w:space="0" w:color="auto"/>
        <w:right w:val="none" w:sz="0" w:space="0" w:color="auto"/>
      </w:divBdr>
    </w:div>
    <w:div w:id="2091655002">
      <w:bodyDiv w:val="1"/>
      <w:marLeft w:val="0"/>
      <w:marRight w:val="0"/>
      <w:marTop w:val="0"/>
      <w:marBottom w:val="0"/>
      <w:divBdr>
        <w:top w:val="none" w:sz="0" w:space="0" w:color="auto"/>
        <w:left w:val="none" w:sz="0" w:space="0" w:color="auto"/>
        <w:bottom w:val="none" w:sz="0" w:space="0" w:color="auto"/>
        <w:right w:val="none" w:sz="0" w:space="0" w:color="auto"/>
      </w:divBdr>
    </w:div>
    <w:div w:id="21118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B43B-C177-4D4F-AE24-B48B86F7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5937</Words>
  <Characters>33842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ИБМ5</cp:lastModifiedBy>
  <cp:revision>4</cp:revision>
  <dcterms:created xsi:type="dcterms:W3CDTF">2022-01-20T10:59:00Z</dcterms:created>
  <dcterms:modified xsi:type="dcterms:W3CDTF">2022-01-20T11:18:00Z</dcterms:modified>
</cp:coreProperties>
</file>